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405"/>
        <w:gridCol w:w="1432"/>
        <w:gridCol w:w="4466"/>
      </w:tblGrid>
      <w:tr w:rsidR="001F4D5C" w:rsidRPr="005D335C" w14:paraId="7B4D4646" w14:textId="77777777" w:rsidTr="0035170B">
        <w:tc>
          <w:tcPr>
            <w:tcW w:w="2651" w:type="dxa"/>
          </w:tcPr>
          <w:p w14:paraId="3D8C5D24" w14:textId="77777777" w:rsidR="001F4D5C" w:rsidRPr="00460DD5" w:rsidRDefault="001F4D5C" w:rsidP="00D26A2B">
            <w:pPr>
              <w:spacing w:after="0" w:line="240" w:lineRule="auto"/>
              <w:rPr>
                <w:b/>
                <w:lang w:val="ro-RO"/>
              </w:rPr>
            </w:pPr>
            <w:r w:rsidRPr="00460DD5">
              <w:rPr>
                <w:b/>
                <w:lang w:val="ro-RO"/>
              </w:rPr>
              <w:t>Universitatea</w:t>
            </w:r>
          </w:p>
        </w:tc>
        <w:tc>
          <w:tcPr>
            <w:tcW w:w="7303" w:type="dxa"/>
            <w:gridSpan w:val="3"/>
          </w:tcPr>
          <w:p w14:paraId="4CDDFD5A" w14:textId="77777777" w:rsidR="001F4D5C" w:rsidRPr="00460DD5" w:rsidRDefault="001F4D5C" w:rsidP="00D26A2B">
            <w:pPr>
              <w:spacing w:after="0" w:line="240" w:lineRule="auto"/>
              <w:rPr>
                <w:lang w:val="ro-RO"/>
              </w:rPr>
            </w:pPr>
            <w:r w:rsidRPr="00460DD5">
              <w:rPr>
                <w:lang w:val="ro-RO"/>
              </w:rPr>
              <w:t>TEHNICĂ DE CONSTRUCȚII DIN BUCUREȘTI</w:t>
            </w:r>
          </w:p>
        </w:tc>
      </w:tr>
      <w:tr w:rsidR="001F4D5C" w:rsidRPr="00460DD5" w14:paraId="0B11B387" w14:textId="77777777" w:rsidTr="0035170B">
        <w:tc>
          <w:tcPr>
            <w:tcW w:w="2651" w:type="dxa"/>
          </w:tcPr>
          <w:p w14:paraId="5E8DF0CD" w14:textId="77777777" w:rsidR="001F4D5C" w:rsidRPr="00460DD5" w:rsidRDefault="001F4D5C" w:rsidP="00D26A2B">
            <w:pPr>
              <w:spacing w:after="0" w:line="240" w:lineRule="auto"/>
              <w:rPr>
                <w:b/>
                <w:color w:val="0070C0"/>
                <w:lang w:val="ro-RO"/>
              </w:rPr>
            </w:pPr>
            <w:r w:rsidRPr="00460DD5">
              <w:rPr>
                <w:b/>
                <w:color w:val="0070C0"/>
                <w:lang w:val="ro-RO"/>
              </w:rPr>
              <w:t>Facultatea</w:t>
            </w:r>
          </w:p>
        </w:tc>
        <w:tc>
          <w:tcPr>
            <w:tcW w:w="7303" w:type="dxa"/>
            <w:gridSpan w:val="3"/>
          </w:tcPr>
          <w:p w14:paraId="065BCE9B" w14:textId="77777777" w:rsidR="001F4D5C" w:rsidRPr="00460DD5" w:rsidRDefault="001F4D5C" w:rsidP="00D26A2B">
            <w:pPr>
              <w:spacing w:after="0" w:line="240" w:lineRule="auto"/>
              <w:rPr>
                <w:lang w:val="ro-RO"/>
              </w:rPr>
            </w:pPr>
            <w:r w:rsidRPr="00460DD5">
              <w:rPr>
                <w:lang w:val="ro-RO"/>
              </w:rPr>
              <w:t>HIDROTEHNICĂ</w:t>
            </w:r>
          </w:p>
        </w:tc>
      </w:tr>
      <w:tr w:rsidR="001F4D5C" w:rsidRPr="00460DD5" w14:paraId="6D761A86" w14:textId="77777777" w:rsidTr="0035170B">
        <w:tc>
          <w:tcPr>
            <w:tcW w:w="2651" w:type="dxa"/>
          </w:tcPr>
          <w:p w14:paraId="412103C1" w14:textId="77777777" w:rsidR="001F4D5C" w:rsidRPr="00460DD5" w:rsidRDefault="001F4D5C" w:rsidP="00D26A2B">
            <w:pPr>
              <w:spacing w:after="0" w:line="240" w:lineRule="auto"/>
              <w:rPr>
                <w:b/>
                <w:color w:val="0070C0"/>
                <w:lang w:val="ro-RO"/>
              </w:rPr>
            </w:pPr>
            <w:r w:rsidRPr="00460DD5">
              <w:rPr>
                <w:b/>
                <w:color w:val="0070C0"/>
                <w:lang w:val="ro-RO"/>
              </w:rPr>
              <w:t>Departamentul</w:t>
            </w:r>
          </w:p>
        </w:tc>
        <w:tc>
          <w:tcPr>
            <w:tcW w:w="7303" w:type="dxa"/>
            <w:gridSpan w:val="3"/>
          </w:tcPr>
          <w:p w14:paraId="2A99E86B" w14:textId="77777777" w:rsidR="001F4D5C" w:rsidRPr="00460DD5" w:rsidRDefault="001F4D5C" w:rsidP="00D26A2B">
            <w:pPr>
              <w:spacing w:after="0" w:line="240" w:lineRule="auto"/>
              <w:rPr>
                <w:rFonts w:cs="Calibri"/>
                <w:lang w:val="ro-RO"/>
              </w:rPr>
            </w:pPr>
            <w:r w:rsidRPr="00460DD5">
              <w:rPr>
                <w:rFonts w:cs="Calibri"/>
                <w:lang w:val="ro-RO"/>
              </w:rPr>
              <w:t>INGINERIE HIDROTEHNICĂ</w:t>
            </w:r>
          </w:p>
        </w:tc>
      </w:tr>
      <w:tr w:rsidR="001F4D5C" w:rsidRPr="00460DD5" w14:paraId="3E78955C" w14:textId="77777777" w:rsidTr="0035170B">
        <w:tc>
          <w:tcPr>
            <w:tcW w:w="2651" w:type="dxa"/>
          </w:tcPr>
          <w:p w14:paraId="66E475B9" w14:textId="77777777" w:rsidR="001F4D5C" w:rsidRPr="00460DD5" w:rsidRDefault="001F4D5C" w:rsidP="00D26A2B">
            <w:pPr>
              <w:spacing w:after="0" w:line="240" w:lineRule="auto"/>
              <w:rPr>
                <w:b/>
                <w:color w:val="0070C0"/>
                <w:lang w:val="ro-RO"/>
              </w:rPr>
            </w:pPr>
            <w:r w:rsidRPr="00460DD5">
              <w:rPr>
                <w:b/>
                <w:color w:val="0070C0"/>
                <w:lang w:val="ro-RO"/>
              </w:rPr>
              <w:t>Poziția în statul de funcții</w:t>
            </w:r>
          </w:p>
        </w:tc>
        <w:tc>
          <w:tcPr>
            <w:tcW w:w="7303" w:type="dxa"/>
            <w:gridSpan w:val="3"/>
          </w:tcPr>
          <w:p w14:paraId="65851B63" w14:textId="77777777" w:rsidR="001F4D5C" w:rsidRPr="00460DD5" w:rsidRDefault="001F4D5C" w:rsidP="00D26A2B">
            <w:pPr>
              <w:spacing w:after="0" w:line="240" w:lineRule="auto"/>
              <w:rPr>
                <w:lang w:val="ro-RO"/>
              </w:rPr>
            </w:pPr>
            <w:r w:rsidRPr="00460DD5">
              <w:rPr>
                <w:lang w:val="ro-RO"/>
              </w:rPr>
              <w:t>Poziția 14</w:t>
            </w:r>
          </w:p>
        </w:tc>
      </w:tr>
      <w:tr w:rsidR="001F4D5C" w:rsidRPr="00460DD5" w14:paraId="3E1CF2A8" w14:textId="77777777" w:rsidTr="0035170B">
        <w:tc>
          <w:tcPr>
            <w:tcW w:w="2651" w:type="dxa"/>
          </w:tcPr>
          <w:p w14:paraId="3306AF95" w14:textId="77777777" w:rsidR="001F4D5C" w:rsidRPr="00460DD5" w:rsidRDefault="001F4D5C" w:rsidP="00D26A2B">
            <w:pPr>
              <w:spacing w:after="0" w:line="240" w:lineRule="auto"/>
              <w:rPr>
                <w:b/>
                <w:color w:val="0070C0"/>
                <w:lang w:val="ro-RO"/>
              </w:rPr>
            </w:pPr>
            <w:r w:rsidRPr="00460DD5">
              <w:rPr>
                <w:b/>
                <w:color w:val="0070C0"/>
                <w:lang w:val="ro-RO"/>
              </w:rPr>
              <w:t>Funcție didactică</w:t>
            </w:r>
          </w:p>
        </w:tc>
        <w:tc>
          <w:tcPr>
            <w:tcW w:w="7303" w:type="dxa"/>
            <w:gridSpan w:val="3"/>
          </w:tcPr>
          <w:p w14:paraId="228AB3B5" w14:textId="77777777" w:rsidR="001F4D5C" w:rsidRPr="00460DD5" w:rsidRDefault="001F4D5C" w:rsidP="00D26A2B">
            <w:pPr>
              <w:spacing w:after="0" w:line="240" w:lineRule="auto"/>
              <w:rPr>
                <w:lang w:val="ro-RO"/>
              </w:rPr>
            </w:pPr>
            <w:r w:rsidRPr="00460DD5">
              <w:rPr>
                <w:lang w:val="ro-RO"/>
              </w:rPr>
              <w:t>CONFERENȚIAR UNIVERSITAR</w:t>
            </w:r>
          </w:p>
        </w:tc>
      </w:tr>
      <w:tr w:rsidR="001F4D5C" w:rsidRPr="005D335C" w14:paraId="6D0AB8ED" w14:textId="77777777" w:rsidTr="0035170B">
        <w:tc>
          <w:tcPr>
            <w:tcW w:w="2651" w:type="dxa"/>
          </w:tcPr>
          <w:p w14:paraId="7795F0F1" w14:textId="77777777" w:rsidR="001F4D5C" w:rsidRPr="00460DD5" w:rsidRDefault="001F4D5C" w:rsidP="00D26A2B">
            <w:pPr>
              <w:spacing w:after="0" w:line="240" w:lineRule="auto"/>
              <w:rPr>
                <w:b/>
                <w:color w:val="0070C0"/>
                <w:lang w:val="ro-RO"/>
              </w:rPr>
            </w:pPr>
            <w:r w:rsidRPr="00460DD5">
              <w:rPr>
                <w:b/>
                <w:color w:val="0070C0"/>
                <w:lang w:val="ro-RO"/>
              </w:rPr>
              <w:t>Disciplinele din planul de învățământ</w:t>
            </w:r>
          </w:p>
        </w:tc>
        <w:tc>
          <w:tcPr>
            <w:tcW w:w="7303" w:type="dxa"/>
            <w:gridSpan w:val="3"/>
          </w:tcPr>
          <w:p w14:paraId="4E494C8E" w14:textId="77777777" w:rsidR="001F4D5C" w:rsidRPr="00460DD5" w:rsidRDefault="001F4D5C" w:rsidP="00D26A2B">
            <w:pPr>
              <w:spacing w:after="0" w:line="240" w:lineRule="auto"/>
              <w:jc w:val="both"/>
              <w:rPr>
                <w:lang w:val="ro-RO"/>
              </w:rPr>
            </w:pPr>
            <w:r w:rsidRPr="00460DD5">
              <w:rPr>
                <w:lang w:val="ro-RO"/>
              </w:rPr>
              <w:t>Sisteme de operare, Semnale și sisteme, Programarea calculatoarelor și limbaje de programare II, Arhitectura calculatoarelor, Ingineria sistemelor de programe, Diploma (sinteze + îndrumare)</w:t>
            </w:r>
          </w:p>
        </w:tc>
      </w:tr>
      <w:tr w:rsidR="001F4D5C" w:rsidRPr="00460DD5" w14:paraId="52544A90" w14:textId="77777777" w:rsidTr="0035170B">
        <w:tc>
          <w:tcPr>
            <w:tcW w:w="2651" w:type="dxa"/>
          </w:tcPr>
          <w:p w14:paraId="4F655807" w14:textId="77777777" w:rsidR="001F4D5C" w:rsidRPr="00460DD5" w:rsidRDefault="001F4D5C" w:rsidP="00D26A2B">
            <w:pPr>
              <w:spacing w:after="0" w:line="240" w:lineRule="auto"/>
              <w:rPr>
                <w:b/>
                <w:color w:val="0070C0"/>
                <w:lang w:val="ro-RO"/>
              </w:rPr>
            </w:pPr>
            <w:r w:rsidRPr="00460DD5">
              <w:rPr>
                <w:b/>
                <w:color w:val="0070C0"/>
                <w:lang w:val="ro-RO"/>
              </w:rPr>
              <w:t>Domeniul științific</w:t>
            </w:r>
          </w:p>
        </w:tc>
        <w:tc>
          <w:tcPr>
            <w:tcW w:w="7303" w:type="dxa"/>
            <w:gridSpan w:val="3"/>
          </w:tcPr>
          <w:p w14:paraId="7DEEEF03" w14:textId="77777777" w:rsidR="001F4D5C" w:rsidRPr="00460DD5" w:rsidRDefault="001F4D5C" w:rsidP="00D26A2B">
            <w:pPr>
              <w:spacing w:after="0" w:line="240" w:lineRule="auto"/>
              <w:rPr>
                <w:lang w:val="ro-RO"/>
              </w:rPr>
            </w:pPr>
            <w:r w:rsidRPr="00460DD5">
              <w:rPr>
                <w:lang w:val="ro-RO"/>
              </w:rPr>
              <w:t>Ingineria</w:t>
            </w:r>
            <w:r w:rsidRPr="00460DD5">
              <w:rPr>
                <w:spacing w:val="-3"/>
                <w:lang w:val="ro-RO"/>
              </w:rPr>
              <w:t xml:space="preserve"> </w:t>
            </w:r>
            <w:r w:rsidRPr="00460DD5">
              <w:rPr>
                <w:lang w:val="ro-RO"/>
              </w:rPr>
              <w:t>Sistemelor</w:t>
            </w:r>
            <w:r w:rsidRPr="00460DD5">
              <w:rPr>
                <w:spacing w:val="-2"/>
                <w:lang w:val="ro-RO"/>
              </w:rPr>
              <w:t xml:space="preserve"> </w:t>
            </w:r>
            <w:r w:rsidRPr="00460DD5">
              <w:rPr>
                <w:lang w:val="ro-RO"/>
              </w:rPr>
              <w:t>(Automatică</w:t>
            </w:r>
            <w:r w:rsidRPr="00460DD5">
              <w:rPr>
                <w:spacing w:val="-6"/>
                <w:lang w:val="ro-RO"/>
              </w:rPr>
              <w:t xml:space="preserve"> </w:t>
            </w:r>
            <w:r w:rsidRPr="00460DD5">
              <w:rPr>
                <w:lang w:val="ro-RO"/>
              </w:rPr>
              <w:t>și Informatică</w:t>
            </w:r>
            <w:r w:rsidRPr="00460DD5">
              <w:rPr>
                <w:spacing w:val="-1"/>
                <w:lang w:val="ro-RO"/>
              </w:rPr>
              <w:t xml:space="preserve"> </w:t>
            </w:r>
            <w:r w:rsidRPr="00460DD5">
              <w:rPr>
                <w:lang w:val="ro-RO"/>
              </w:rPr>
              <w:t>Aplicată)</w:t>
            </w:r>
          </w:p>
        </w:tc>
      </w:tr>
      <w:tr w:rsidR="001F4D5C" w:rsidRPr="005D335C" w14:paraId="788C0E9F" w14:textId="77777777" w:rsidTr="0035170B">
        <w:tc>
          <w:tcPr>
            <w:tcW w:w="2651" w:type="dxa"/>
          </w:tcPr>
          <w:p w14:paraId="06BD558D" w14:textId="77777777" w:rsidR="001F4D5C" w:rsidRPr="00460DD5" w:rsidRDefault="001F4D5C" w:rsidP="00D26A2B">
            <w:pPr>
              <w:spacing w:after="0" w:line="240" w:lineRule="auto"/>
              <w:rPr>
                <w:b/>
                <w:color w:val="0070C0"/>
                <w:lang w:val="ro-RO"/>
              </w:rPr>
            </w:pPr>
            <w:r w:rsidRPr="00460DD5">
              <w:rPr>
                <w:b/>
                <w:color w:val="0070C0"/>
                <w:lang w:val="ro-RO"/>
              </w:rPr>
              <w:t>Descriere post</w:t>
            </w:r>
          </w:p>
        </w:tc>
        <w:tc>
          <w:tcPr>
            <w:tcW w:w="7303" w:type="dxa"/>
            <w:gridSpan w:val="3"/>
          </w:tcPr>
          <w:p w14:paraId="2887B088" w14:textId="77777777" w:rsidR="001F4D5C" w:rsidRPr="00460DD5" w:rsidRDefault="001F4D5C" w:rsidP="00D26A2B">
            <w:pPr>
              <w:spacing w:after="0" w:line="240" w:lineRule="auto"/>
              <w:jc w:val="both"/>
              <w:rPr>
                <w:lang w:val="ro-RO"/>
              </w:rPr>
            </w:pPr>
            <w:r w:rsidRPr="00460DD5">
              <w:rPr>
                <w:lang w:val="ro-RO"/>
              </w:rPr>
              <w:t>Conferențiar universitar, poziția 14 – Departamentul de Inginerie Hidrotehnică – Post de Conferențiar universitar pe perioadă nedeterminată, incluzând activități didactice și de cercetare specifice disciplinelor din planul de învățământ cuprinse în postul scos la concurs.</w:t>
            </w:r>
          </w:p>
        </w:tc>
      </w:tr>
      <w:tr w:rsidR="001F4D5C" w:rsidRPr="005D335C" w14:paraId="5FC09E5F" w14:textId="77777777" w:rsidTr="0035170B">
        <w:tc>
          <w:tcPr>
            <w:tcW w:w="2651" w:type="dxa"/>
          </w:tcPr>
          <w:p w14:paraId="3019D2F6" w14:textId="77777777" w:rsidR="001F4D5C" w:rsidRPr="00460DD5" w:rsidRDefault="001F4D5C" w:rsidP="00D26A2B">
            <w:pPr>
              <w:spacing w:after="0" w:line="240" w:lineRule="auto"/>
              <w:rPr>
                <w:b/>
                <w:color w:val="0070C0"/>
                <w:lang w:val="ro-RO"/>
              </w:rPr>
            </w:pPr>
            <w:r w:rsidRPr="00460DD5">
              <w:rPr>
                <w:b/>
                <w:color w:val="0070C0"/>
                <w:lang w:val="ro-RO"/>
              </w:rPr>
              <w:t>Atribuțiile/activitățile aferente</w:t>
            </w:r>
          </w:p>
        </w:tc>
        <w:tc>
          <w:tcPr>
            <w:tcW w:w="7303" w:type="dxa"/>
            <w:gridSpan w:val="3"/>
          </w:tcPr>
          <w:p w14:paraId="69BF021A" w14:textId="77777777" w:rsidR="001F4D5C" w:rsidRPr="00460DD5" w:rsidRDefault="001F4D5C" w:rsidP="00D26A2B">
            <w:pPr>
              <w:spacing w:after="0" w:line="240" w:lineRule="auto"/>
              <w:jc w:val="both"/>
              <w:rPr>
                <w:lang w:val="ro-RO"/>
              </w:rPr>
            </w:pPr>
            <w:r w:rsidRPr="00460DD5">
              <w:rPr>
                <w:lang w:val="ro-RO"/>
              </w:rPr>
              <w:t>Activitatea didactică constă în susținerea de cursuri și aplicații practice de laborator/seminar/proiect. Pregătirea didactică constă în: elaborarea de manuale didactice, elaborarea de alte suporturi moderne de îndrumare de laborator necesare procesului de învățământ. Alte activități incluse în norma didactică: activități suport pentru examene la disciplinele din planul de învățământ cuprinse în postul scos la concurs, verificări lucrări și proiecte, consultații la disciplinele din planul de învățământ cuprinse în postul scos la concurs, îndrumare lucrări de absolvire. Cercetare științifică în domeniul Ingineriei Sistemelor și în domeniile conexe cu acesta.</w:t>
            </w:r>
          </w:p>
        </w:tc>
      </w:tr>
      <w:tr w:rsidR="001F4D5C" w:rsidRPr="00460DD5" w14:paraId="576AB665" w14:textId="77777777" w:rsidTr="0035170B">
        <w:tc>
          <w:tcPr>
            <w:tcW w:w="2651" w:type="dxa"/>
          </w:tcPr>
          <w:p w14:paraId="7B88972C" w14:textId="77777777" w:rsidR="001F4D5C" w:rsidRPr="00460DD5" w:rsidRDefault="001F4D5C" w:rsidP="00D26A2B">
            <w:pPr>
              <w:spacing w:after="0" w:line="240" w:lineRule="auto"/>
              <w:rPr>
                <w:b/>
                <w:lang w:val="ro-RO"/>
              </w:rPr>
            </w:pPr>
            <w:r w:rsidRPr="00460DD5">
              <w:rPr>
                <w:b/>
                <w:lang w:val="ro-RO"/>
              </w:rPr>
              <w:t>Salariul minim de încadrare</w:t>
            </w:r>
          </w:p>
        </w:tc>
        <w:tc>
          <w:tcPr>
            <w:tcW w:w="7303" w:type="dxa"/>
            <w:gridSpan w:val="3"/>
            <w:vAlign w:val="center"/>
          </w:tcPr>
          <w:p w14:paraId="421C6C12" w14:textId="77777777" w:rsidR="001F4D5C" w:rsidRPr="00460DD5" w:rsidRDefault="001F4D5C" w:rsidP="00D26A2B">
            <w:pPr>
              <w:spacing w:after="0" w:line="240" w:lineRule="auto"/>
              <w:rPr>
                <w:b/>
                <w:i/>
                <w:lang w:val="ro-RO"/>
              </w:rPr>
            </w:pPr>
          </w:p>
        </w:tc>
      </w:tr>
      <w:tr w:rsidR="001F4D5C" w:rsidRPr="005D335C" w14:paraId="1436BCD5" w14:textId="77777777" w:rsidTr="0035170B">
        <w:tc>
          <w:tcPr>
            <w:tcW w:w="2651" w:type="dxa"/>
          </w:tcPr>
          <w:p w14:paraId="33E421F3" w14:textId="77777777" w:rsidR="001F4D5C" w:rsidRPr="00460DD5" w:rsidRDefault="001F4D5C" w:rsidP="00D26A2B">
            <w:pPr>
              <w:spacing w:after="0" w:line="240" w:lineRule="auto"/>
              <w:rPr>
                <w:b/>
                <w:lang w:val="ro-RO"/>
              </w:rPr>
            </w:pPr>
            <w:r w:rsidRPr="00460DD5">
              <w:rPr>
                <w:b/>
                <w:lang w:val="ro-RO"/>
              </w:rPr>
              <w:t>Calendarul concursului</w:t>
            </w:r>
          </w:p>
        </w:tc>
        <w:tc>
          <w:tcPr>
            <w:tcW w:w="7303" w:type="dxa"/>
            <w:gridSpan w:val="3"/>
            <w:vAlign w:val="center"/>
          </w:tcPr>
          <w:p w14:paraId="51F73846" w14:textId="77777777" w:rsidR="001F4D5C" w:rsidRPr="00460DD5" w:rsidRDefault="001F4D5C" w:rsidP="00D26A2B">
            <w:pPr>
              <w:spacing w:after="0" w:line="240" w:lineRule="auto"/>
              <w:rPr>
                <w:b/>
                <w:i/>
                <w:lang w:val="ro-RO"/>
              </w:rPr>
            </w:pPr>
            <w:r w:rsidRPr="00460DD5">
              <w:rPr>
                <w:b/>
                <w:i/>
                <w:lang w:val="ro-RO"/>
              </w:rPr>
              <w:t>Publicat pe site-ul www.utcb.ro</w:t>
            </w:r>
          </w:p>
        </w:tc>
      </w:tr>
      <w:tr w:rsidR="001F4D5C" w:rsidRPr="00460DD5" w14:paraId="7B0044A5" w14:textId="77777777" w:rsidTr="0035170B">
        <w:tc>
          <w:tcPr>
            <w:tcW w:w="2651" w:type="dxa"/>
          </w:tcPr>
          <w:p w14:paraId="12F70455" w14:textId="77777777" w:rsidR="001F4D5C" w:rsidRPr="00460DD5" w:rsidRDefault="001F4D5C" w:rsidP="00D26A2B">
            <w:pPr>
              <w:spacing w:after="0" w:line="240" w:lineRule="auto"/>
              <w:rPr>
                <w:lang w:val="ro-RO"/>
              </w:rPr>
            </w:pPr>
            <w:r w:rsidRPr="00460DD5">
              <w:rPr>
                <w:lang w:val="ro-RO"/>
              </w:rPr>
              <w:t>Data publicării anunțului în monitorul oficial</w:t>
            </w:r>
          </w:p>
        </w:tc>
        <w:tc>
          <w:tcPr>
            <w:tcW w:w="7303" w:type="dxa"/>
            <w:gridSpan w:val="3"/>
            <w:vAlign w:val="center"/>
          </w:tcPr>
          <w:p w14:paraId="296DF943" w14:textId="77777777" w:rsidR="001F4D5C" w:rsidRPr="00460DD5" w:rsidRDefault="001F4D5C" w:rsidP="00D26A2B">
            <w:pPr>
              <w:spacing w:after="0" w:line="240" w:lineRule="auto"/>
              <w:rPr>
                <w:b/>
                <w:i/>
                <w:lang w:val="ro-RO"/>
              </w:rPr>
            </w:pPr>
            <w:r w:rsidRPr="00460DD5">
              <w:rPr>
                <w:b/>
                <w:i/>
                <w:lang w:val="ro-RO"/>
              </w:rPr>
              <w:t xml:space="preserve"> M.O. Partea a III-a  nr. 143/30.04.2024</w:t>
            </w:r>
          </w:p>
        </w:tc>
      </w:tr>
      <w:tr w:rsidR="001F4D5C" w:rsidRPr="00460DD5" w14:paraId="3801736B" w14:textId="77777777" w:rsidTr="0035170B">
        <w:trPr>
          <w:trHeight w:val="285"/>
        </w:trPr>
        <w:tc>
          <w:tcPr>
            <w:tcW w:w="2651" w:type="dxa"/>
            <w:vMerge w:val="restart"/>
          </w:tcPr>
          <w:p w14:paraId="54566ED1" w14:textId="77777777" w:rsidR="001F4D5C" w:rsidRPr="00460DD5" w:rsidRDefault="001F4D5C" w:rsidP="00D26A2B">
            <w:pPr>
              <w:spacing w:after="0" w:line="240" w:lineRule="auto"/>
              <w:rPr>
                <w:lang w:val="ro-RO"/>
              </w:rPr>
            </w:pPr>
            <w:r w:rsidRPr="00460DD5">
              <w:rPr>
                <w:lang w:val="ro-RO"/>
              </w:rPr>
              <w:t>Perioadă înscriere</w:t>
            </w:r>
          </w:p>
        </w:tc>
        <w:tc>
          <w:tcPr>
            <w:tcW w:w="1405" w:type="dxa"/>
          </w:tcPr>
          <w:p w14:paraId="12E631F4" w14:textId="77777777" w:rsidR="001F4D5C" w:rsidRPr="00460DD5" w:rsidRDefault="001F4D5C" w:rsidP="00D26A2B">
            <w:pPr>
              <w:spacing w:after="0" w:line="240" w:lineRule="auto"/>
              <w:jc w:val="center"/>
              <w:rPr>
                <w:lang w:val="ro-RO"/>
              </w:rPr>
            </w:pPr>
            <w:r w:rsidRPr="00460DD5">
              <w:rPr>
                <w:lang w:val="ro-RO"/>
              </w:rPr>
              <w:t>Început</w:t>
            </w:r>
          </w:p>
        </w:tc>
        <w:tc>
          <w:tcPr>
            <w:tcW w:w="1432" w:type="dxa"/>
          </w:tcPr>
          <w:p w14:paraId="241711F1" w14:textId="77777777" w:rsidR="001F4D5C" w:rsidRPr="00460DD5" w:rsidRDefault="001F4D5C" w:rsidP="00D26A2B">
            <w:pPr>
              <w:spacing w:after="0" w:line="240" w:lineRule="auto"/>
              <w:jc w:val="center"/>
              <w:rPr>
                <w:lang w:val="ro-RO"/>
              </w:rPr>
            </w:pPr>
            <w:r w:rsidRPr="00460DD5">
              <w:rPr>
                <w:lang w:val="ro-RO"/>
              </w:rPr>
              <w:t>Sfârșit</w:t>
            </w:r>
          </w:p>
        </w:tc>
        <w:tc>
          <w:tcPr>
            <w:tcW w:w="4466" w:type="dxa"/>
            <w:vMerge w:val="restart"/>
          </w:tcPr>
          <w:p w14:paraId="24181C26" w14:textId="77777777" w:rsidR="001F4D5C" w:rsidRPr="00460DD5" w:rsidRDefault="001F4D5C" w:rsidP="00D26A2B">
            <w:pPr>
              <w:spacing w:after="0" w:line="240" w:lineRule="auto"/>
              <w:rPr>
                <w:lang w:val="ro-RO"/>
              </w:rPr>
            </w:pPr>
          </w:p>
          <w:p w14:paraId="4BFCB03A" w14:textId="77777777" w:rsidR="001F4D5C" w:rsidRPr="00460DD5" w:rsidRDefault="001F4D5C" w:rsidP="00D26A2B">
            <w:pPr>
              <w:spacing w:after="0" w:line="240" w:lineRule="auto"/>
              <w:rPr>
                <w:lang w:val="ro-RO"/>
              </w:rPr>
            </w:pPr>
          </w:p>
        </w:tc>
      </w:tr>
      <w:tr w:rsidR="001F4D5C" w:rsidRPr="00460DD5" w14:paraId="3869B812" w14:textId="77777777" w:rsidTr="0035170B">
        <w:trPr>
          <w:trHeight w:val="240"/>
        </w:trPr>
        <w:tc>
          <w:tcPr>
            <w:tcW w:w="2651" w:type="dxa"/>
            <w:vMerge/>
          </w:tcPr>
          <w:p w14:paraId="2AB59B40" w14:textId="77777777" w:rsidR="001F4D5C" w:rsidRPr="00460DD5" w:rsidRDefault="001F4D5C" w:rsidP="00D26A2B">
            <w:pPr>
              <w:spacing w:after="0" w:line="240" w:lineRule="auto"/>
              <w:rPr>
                <w:lang w:val="ro-RO"/>
              </w:rPr>
            </w:pPr>
          </w:p>
        </w:tc>
        <w:tc>
          <w:tcPr>
            <w:tcW w:w="1405" w:type="dxa"/>
          </w:tcPr>
          <w:p w14:paraId="1411B5C0" w14:textId="77777777" w:rsidR="001F4D5C" w:rsidRPr="00460DD5" w:rsidRDefault="001F4D5C" w:rsidP="00D26A2B">
            <w:pPr>
              <w:spacing w:after="0" w:line="240" w:lineRule="auto"/>
              <w:rPr>
                <w:b/>
                <w:i/>
                <w:lang w:val="ro-RO"/>
              </w:rPr>
            </w:pPr>
            <w:r w:rsidRPr="00460DD5">
              <w:rPr>
                <w:b/>
                <w:i/>
                <w:lang w:val="ro-RO"/>
              </w:rPr>
              <w:t>30.04.2024</w:t>
            </w:r>
          </w:p>
        </w:tc>
        <w:tc>
          <w:tcPr>
            <w:tcW w:w="1432" w:type="dxa"/>
          </w:tcPr>
          <w:p w14:paraId="067655E1" w14:textId="77777777" w:rsidR="001F4D5C" w:rsidRPr="00460DD5" w:rsidRDefault="001F4D5C" w:rsidP="00D26A2B">
            <w:pPr>
              <w:spacing w:after="0" w:line="240" w:lineRule="auto"/>
              <w:rPr>
                <w:b/>
                <w:i/>
                <w:lang w:val="ro-RO"/>
              </w:rPr>
            </w:pPr>
            <w:r w:rsidRPr="00460DD5">
              <w:rPr>
                <w:b/>
                <w:i/>
                <w:lang w:val="ro-RO"/>
              </w:rPr>
              <w:t>06.06.2024</w:t>
            </w:r>
          </w:p>
        </w:tc>
        <w:tc>
          <w:tcPr>
            <w:tcW w:w="4466" w:type="dxa"/>
            <w:vMerge/>
          </w:tcPr>
          <w:p w14:paraId="04C94506" w14:textId="77777777" w:rsidR="001F4D5C" w:rsidRPr="00460DD5" w:rsidRDefault="001F4D5C" w:rsidP="00D26A2B">
            <w:pPr>
              <w:spacing w:after="0" w:line="240" w:lineRule="auto"/>
              <w:rPr>
                <w:lang w:val="ro-RO"/>
              </w:rPr>
            </w:pPr>
          </w:p>
        </w:tc>
      </w:tr>
      <w:tr w:rsidR="001F4D5C" w:rsidRPr="00460DD5" w14:paraId="5464E52D" w14:textId="77777777" w:rsidTr="0035170B">
        <w:tc>
          <w:tcPr>
            <w:tcW w:w="2651" w:type="dxa"/>
          </w:tcPr>
          <w:p w14:paraId="4AC7498E" w14:textId="77777777" w:rsidR="001F4D5C" w:rsidRPr="00460DD5" w:rsidRDefault="001F4D5C" w:rsidP="00D26A2B">
            <w:pPr>
              <w:spacing w:after="0" w:line="240" w:lineRule="auto"/>
              <w:rPr>
                <w:b/>
                <w:color w:val="0070C0"/>
                <w:lang w:val="ro-RO"/>
              </w:rPr>
            </w:pPr>
            <w:r w:rsidRPr="00460DD5">
              <w:rPr>
                <w:b/>
                <w:color w:val="0070C0"/>
                <w:lang w:val="ro-RO"/>
              </w:rPr>
              <w:t>Data susținerii prelegerii</w:t>
            </w:r>
          </w:p>
        </w:tc>
        <w:tc>
          <w:tcPr>
            <w:tcW w:w="7303" w:type="dxa"/>
            <w:gridSpan w:val="3"/>
          </w:tcPr>
          <w:p w14:paraId="5A5D9D35" w14:textId="66FC5D2F" w:rsidR="001F4D5C" w:rsidRPr="00460DD5" w:rsidRDefault="001F4D5C" w:rsidP="0035170B">
            <w:pPr>
              <w:spacing w:after="0" w:line="240" w:lineRule="auto"/>
              <w:rPr>
                <w:i/>
                <w:lang w:val="ro-RO"/>
              </w:rPr>
            </w:pPr>
            <w:r w:rsidRPr="00460DD5">
              <w:rPr>
                <w:i/>
                <w:lang w:val="ro-RO"/>
              </w:rPr>
              <w:t>0</w:t>
            </w:r>
            <w:r w:rsidR="0035170B">
              <w:rPr>
                <w:i/>
                <w:lang w:val="ro-RO"/>
              </w:rPr>
              <w:t>5</w:t>
            </w:r>
            <w:bookmarkStart w:id="0" w:name="_GoBack"/>
            <w:bookmarkEnd w:id="0"/>
            <w:r w:rsidRPr="00460DD5">
              <w:rPr>
                <w:i/>
                <w:lang w:val="ro-RO"/>
              </w:rPr>
              <w:t>.07.2024</w:t>
            </w:r>
          </w:p>
        </w:tc>
      </w:tr>
      <w:tr w:rsidR="001F4D5C" w:rsidRPr="00460DD5" w14:paraId="21978E4D" w14:textId="77777777" w:rsidTr="0035170B">
        <w:tc>
          <w:tcPr>
            <w:tcW w:w="2651" w:type="dxa"/>
          </w:tcPr>
          <w:p w14:paraId="3DB8D0E8" w14:textId="77777777" w:rsidR="001F4D5C" w:rsidRPr="00460DD5" w:rsidRDefault="001F4D5C" w:rsidP="00D26A2B">
            <w:pPr>
              <w:spacing w:after="0" w:line="240" w:lineRule="auto"/>
              <w:rPr>
                <w:b/>
                <w:color w:val="0070C0"/>
                <w:lang w:val="ro-RO"/>
              </w:rPr>
            </w:pPr>
            <w:r w:rsidRPr="00460DD5">
              <w:rPr>
                <w:b/>
                <w:color w:val="0070C0"/>
                <w:lang w:val="ro-RO"/>
              </w:rPr>
              <w:t>Ora susținerii prelegerii</w:t>
            </w:r>
          </w:p>
        </w:tc>
        <w:tc>
          <w:tcPr>
            <w:tcW w:w="7303" w:type="dxa"/>
            <w:gridSpan w:val="3"/>
          </w:tcPr>
          <w:p w14:paraId="76331AC9" w14:textId="77777777" w:rsidR="001F4D5C" w:rsidRPr="00460DD5" w:rsidRDefault="001F4D5C" w:rsidP="00D26A2B">
            <w:pPr>
              <w:spacing w:after="0" w:line="240" w:lineRule="auto"/>
              <w:rPr>
                <w:i/>
                <w:lang w:val="ro-RO"/>
              </w:rPr>
            </w:pPr>
            <w:r w:rsidRPr="00460DD5">
              <w:rPr>
                <w:i/>
                <w:lang w:val="ro-RO"/>
              </w:rPr>
              <w:t>10:00</w:t>
            </w:r>
          </w:p>
        </w:tc>
      </w:tr>
      <w:tr w:rsidR="001F4D5C" w:rsidRPr="00460DD5" w14:paraId="44F261CE" w14:textId="77777777" w:rsidTr="0035170B">
        <w:tc>
          <w:tcPr>
            <w:tcW w:w="2651" w:type="dxa"/>
          </w:tcPr>
          <w:p w14:paraId="4E3AEE6C" w14:textId="77777777" w:rsidR="001F4D5C" w:rsidRPr="00460DD5" w:rsidRDefault="001F4D5C" w:rsidP="00D26A2B">
            <w:pPr>
              <w:spacing w:after="0" w:line="240" w:lineRule="auto"/>
              <w:rPr>
                <w:b/>
                <w:color w:val="0070C0"/>
                <w:lang w:val="ro-RO"/>
              </w:rPr>
            </w:pPr>
            <w:r w:rsidRPr="00460DD5">
              <w:rPr>
                <w:b/>
                <w:color w:val="0070C0"/>
                <w:lang w:val="ro-RO"/>
              </w:rPr>
              <w:t>Locul susținerii prelegerii</w:t>
            </w:r>
          </w:p>
        </w:tc>
        <w:tc>
          <w:tcPr>
            <w:tcW w:w="7303" w:type="dxa"/>
            <w:gridSpan w:val="3"/>
          </w:tcPr>
          <w:p w14:paraId="45D985E4" w14:textId="77777777" w:rsidR="001F4D5C" w:rsidRPr="00460DD5" w:rsidRDefault="001F4D5C" w:rsidP="00D26A2B">
            <w:pPr>
              <w:spacing w:after="0" w:line="240" w:lineRule="auto"/>
              <w:rPr>
                <w:lang w:val="ro-RO"/>
              </w:rPr>
            </w:pPr>
            <w:r w:rsidRPr="00460DD5">
              <w:rPr>
                <w:lang w:val="ro-RO"/>
              </w:rPr>
              <w:t>București, UTCB</w:t>
            </w:r>
          </w:p>
        </w:tc>
      </w:tr>
      <w:tr w:rsidR="001F4D5C" w:rsidRPr="00460DD5" w14:paraId="1E8F2F29" w14:textId="77777777" w:rsidTr="0035170B">
        <w:trPr>
          <w:trHeight w:val="255"/>
        </w:trPr>
        <w:tc>
          <w:tcPr>
            <w:tcW w:w="2651" w:type="dxa"/>
            <w:vMerge w:val="restart"/>
          </w:tcPr>
          <w:p w14:paraId="219EFDD8" w14:textId="77777777" w:rsidR="001F4D5C" w:rsidRPr="00460DD5" w:rsidRDefault="001F4D5C" w:rsidP="00D26A2B">
            <w:pPr>
              <w:spacing w:after="0" w:line="240" w:lineRule="auto"/>
              <w:rPr>
                <w:lang w:val="ro-RO"/>
              </w:rPr>
            </w:pPr>
            <w:r w:rsidRPr="00460DD5">
              <w:rPr>
                <w:lang w:val="ro-RO"/>
              </w:rPr>
              <w:t>Perioadă susținere a probelor de concurs</w:t>
            </w:r>
          </w:p>
        </w:tc>
        <w:tc>
          <w:tcPr>
            <w:tcW w:w="1405" w:type="dxa"/>
          </w:tcPr>
          <w:p w14:paraId="6B7D116C" w14:textId="77777777" w:rsidR="001F4D5C" w:rsidRPr="00460DD5" w:rsidRDefault="001F4D5C" w:rsidP="00D26A2B">
            <w:pPr>
              <w:spacing w:after="0" w:line="240" w:lineRule="auto"/>
              <w:jc w:val="center"/>
              <w:rPr>
                <w:lang w:val="ro-RO"/>
              </w:rPr>
            </w:pPr>
            <w:r w:rsidRPr="00460DD5">
              <w:rPr>
                <w:lang w:val="ro-RO"/>
              </w:rPr>
              <w:t>Început</w:t>
            </w:r>
          </w:p>
        </w:tc>
        <w:tc>
          <w:tcPr>
            <w:tcW w:w="1432" w:type="dxa"/>
          </w:tcPr>
          <w:p w14:paraId="381240CA" w14:textId="77777777" w:rsidR="001F4D5C" w:rsidRPr="00460DD5" w:rsidRDefault="001F4D5C" w:rsidP="00D26A2B">
            <w:pPr>
              <w:spacing w:after="0" w:line="240" w:lineRule="auto"/>
              <w:jc w:val="center"/>
              <w:rPr>
                <w:lang w:val="ro-RO"/>
              </w:rPr>
            </w:pPr>
            <w:r w:rsidRPr="00460DD5">
              <w:rPr>
                <w:lang w:val="ro-RO"/>
              </w:rPr>
              <w:t>Sfârșit</w:t>
            </w:r>
          </w:p>
        </w:tc>
        <w:tc>
          <w:tcPr>
            <w:tcW w:w="4466" w:type="dxa"/>
            <w:vMerge w:val="restart"/>
          </w:tcPr>
          <w:p w14:paraId="2F4C5615" w14:textId="77777777" w:rsidR="001F4D5C" w:rsidRPr="00460DD5" w:rsidRDefault="001F4D5C" w:rsidP="00D26A2B">
            <w:pPr>
              <w:spacing w:after="0" w:line="240" w:lineRule="auto"/>
              <w:rPr>
                <w:lang w:val="ro-RO"/>
              </w:rPr>
            </w:pPr>
          </w:p>
        </w:tc>
      </w:tr>
      <w:tr w:rsidR="001F4D5C" w:rsidRPr="00460DD5" w14:paraId="146028F9" w14:textId="77777777" w:rsidTr="0035170B">
        <w:trPr>
          <w:trHeight w:val="270"/>
        </w:trPr>
        <w:tc>
          <w:tcPr>
            <w:tcW w:w="2651" w:type="dxa"/>
            <w:vMerge/>
          </w:tcPr>
          <w:p w14:paraId="7610EEF7" w14:textId="77777777" w:rsidR="001F4D5C" w:rsidRPr="00460DD5" w:rsidRDefault="001F4D5C" w:rsidP="00D26A2B">
            <w:pPr>
              <w:spacing w:after="0" w:line="240" w:lineRule="auto"/>
              <w:rPr>
                <w:lang w:val="ro-RO"/>
              </w:rPr>
            </w:pPr>
          </w:p>
        </w:tc>
        <w:tc>
          <w:tcPr>
            <w:tcW w:w="1405" w:type="dxa"/>
          </w:tcPr>
          <w:p w14:paraId="02AC66FB" w14:textId="77777777" w:rsidR="001F4D5C" w:rsidRPr="00460DD5" w:rsidRDefault="001F4D5C" w:rsidP="00D26A2B">
            <w:pPr>
              <w:spacing w:after="0" w:line="240" w:lineRule="auto"/>
              <w:rPr>
                <w:b/>
                <w:i/>
                <w:lang w:val="ro-RO"/>
              </w:rPr>
            </w:pPr>
            <w:r w:rsidRPr="00460DD5">
              <w:rPr>
                <w:b/>
                <w:i/>
                <w:lang w:val="ro-RO"/>
              </w:rPr>
              <w:t>01.07.2024</w:t>
            </w:r>
          </w:p>
        </w:tc>
        <w:tc>
          <w:tcPr>
            <w:tcW w:w="1432" w:type="dxa"/>
          </w:tcPr>
          <w:p w14:paraId="2AF75838" w14:textId="77777777" w:rsidR="001F4D5C" w:rsidRPr="00460DD5" w:rsidRDefault="001F4D5C" w:rsidP="00D26A2B">
            <w:pPr>
              <w:spacing w:after="0" w:line="240" w:lineRule="auto"/>
              <w:rPr>
                <w:b/>
                <w:i/>
                <w:lang w:val="ro-RO"/>
              </w:rPr>
            </w:pPr>
            <w:r w:rsidRPr="00460DD5">
              <w:rPr>
                <w:b/>
                <w:i/>
                <w:lang w:val="ro-RO"/>
              </w:rPr>
              <w:t>05.07.2024</w:t>
            </w:r>
          </w:p>
        </w:tc>
        <w:tc>
          <w:tcPr>
            <w:tcW w:w="4466" w:type="dxa"/>
            <w:vMerge/>
          </w:tcPr>
          <w:p w14:paraId="6E001630" w14:textId="77777777" w:rsidR="001F4D5C" w:rsidRPr="00460DD5" w:rsidRDefault="001F4D5C" w:rsidP="00D26A2B">
            <w:pPr>
              <w:spacing w:after="0" w:line="240" w:lineRule="auto"/>
              <w:rPr>
                <w:lang w:val="ro-RO"/>
              </w:rPr>
            </w:pPr>
          </w:p>
        </w:tc>
      </w:tr>
      <w:tr w:rsidR="001F4D5C" w:rsidRPr="00460DD5" w14:paraId="374F3D29" w14:textId="77777777" w:rsidTr="0035170B">
        <w:trPr>
          <w:trHeight w:val="315"/>
        </w:trPr>
        <w:tc>
          <w:tcPr>
            <w:tcW w:w="2651" w:type="dxa"/>
            <w:vMerge w:val="restart"/>
          </w:tcPr>
          <w:p w14:paraId="4810A3C3" w14:textId="77777777" w:rsidR="001F4D5C" w:rsidRPr="00460DD5" w:rsidRDefault="001F4D5C" w:rsidP="00D26A2B">
            <w:pPr>
              <w:spacing w:after="0" w:line="240" w:lineRule="auto"/>
              <w:rPr>
                <w:lang w:val="ro-RO"/>
              </w:rPr>
            </w:pPr>
            <w:r w:rsidRPr="00460DD5">
              <w:rPr>
                <w:lang w:val="ro-RO"/>
              </w:rPr>
              <w:t>Perioadă comunicare a rezultatelor</w:t>
            </w:r>
          </w:p>
        </w:tc>
        <w:tc>
          <w:tcPr>
            <w:tcW w:w="1405" w:type="dxa"/>
          </w:tcPr>
          <w:p w14:paraId="4167385F" w14:textId="77777777" w:rsidR="001F4D5C" w:rsidRPr="00460DD5" w:rsidRDefault="001F4D5C" w:rsidP="00D26A2B">
            <w:pPr>
              <w:spacing w:after="0" w:line="240" w:lineRule="auto"/>
              <w:jc w:val="center"/>
              <w:rPr>
                <w:lang w:val="ro-RO"/>
              </w:rPr>
            </w:pPr>
            <w:r w:rsidRPr="00460DD5">
              <w:rPr>
                <w:lang w:val="ro-RO"/>
              </w:rPr>
              <w:t>Început</w:t>
            </w:r>
          </w:p>
        </w:tc>
        <w:tc>
          <w:tcPr>
            <w:tcW w:w="1432" w:type="dxa"/>
          </w:tcPr>
          <w:p w14:paraId="2FEA67C2" w14:textId="77777777" w:rsidR="001F4D5C" w:rsidRPr="00460DD5" w:rsidRDefault="001F4D5C" w:rsidP="00D26A2B">
            <w:pPr>
              <w:spacing w:after="0" w:line="240" w:lineRule="auto"/>
              <w:jc w:val="center"/>
              <w:rPr>
                <w:lang w:val="ro-RO"/>
              </w:rPr>
            </w:pPr>
            <w:r w:rsidRPr="00460DD5">
              <w:rPr>
                <w:lang w:val="ro-RO"/>
              </w:rPr>
              <w:t>Sfârșit</w:t>
            </w:r>
          </w:p>
        </w:tc>
        <w:tc>
          <w:tcPr>
            <w:tcW w:w="4466" w:type="dxa"/>
            <w:vMerge w:val="restart"/>
          </w:tcPr>
          <w:p w14:paraId="4E9B4FBF" w14:textId="77777777" w:rsidR="001F4D5C" w:rsidRPr="00460DD5" w:rsidRDefault="001F4D5C" w:rsidP="00D26A2B">
            <w:pPr>
              <w:spacing w:after="0" w:line="240" w:lineRule="auto"/>
              <w:rPr>
                <w:lang w:val="ro-RO"/>
              </w:rPr>
            </w:pPr>
          </w:p>
        </w:tc>
      </w:tr>
      <w:tr w:rsidR="001F4D5C" w:rsidRPr="00460DD5" w14:paraId="581BF972" w14:textId="77777777" w:rsidTr="0035170B">
        <w:trPr>
          <w:trHeight w:val="225"/>
        </w:trPr>
        <w:tc>
          <w:tcPr>
            <w:tcW w:w="2651" w:type="dxa"/>
            <w:vMerge/>
          </w:tcPr>
          <w:p w14:paraId="75EA2183" w14:textId="77777777" w:rsidR="001F4D5C" w:rsidRPr="00460DD5" w:rsidRDefault="001F4D5C" w:rsidP="00D26A2B">
            <w:pPr>
              <w:spacing w:after="0" w:line="240" w:lineRule="auto"/>
              <w:rPr>
                <w:lang w:val="ro-RO"/>
              </w:rPr>
            </w:pPr>
          </w:p>
        </w:tc>
        <w:tc>
          <w:tcPr>
            <w:tcW w:w="1405" w:type="dxa"/>
          </w:tcPr>
          <w:p w14:paraId="321493B4" w14:textId="77777777" w:rsidR="001F4D5C" w:rsidRPr="00460DD5" w:rsidRDefault="001F4D5C" w:rsidP="00D26A2B">
            <w:pPr>
              <w:spacing w:after="0" w:line="240" w:lineRule="auto"/>
              <w:rPr>
                <w:b/>
                <w:i/>
                <w:lang w:val="ro-RO"/>
              </w:rPr>
            </w:pPr>
            <w:r w:rsidRPr="00460DD5">
              <w:rPr>
                <w:b/>
                <w:i/>
                <w:lang w:val="ro-RO"/>
              </w:rPr>
              <w:t>05.07.2024</w:t>
            </w:r>
          </w:p>
        </w:tc>
        <w:tc>
          <w:tcPr>
            <w:tcW w:w="1432" w:type="dxa"/>
          </w:tcPr>
          <w:p w14:paraId="5A7336A2" w14:textId="77777777" w:rsidR="001F4D5C" w:rsidRPr="00460DD5" w:rsidRDefault="001F4D5C" w:rsidP="00D26A2B">
            <w:pPr>
              <w:spacing w:after="0" w:line="240" w:lineRule="auto"/>
              <w:rPr>
                <w:b/>
                <w:i/>
                <w:lang w:val="ro-RO"/>
              </w:rPr>
            </w:pPr>
            <w:r w:rsidRPr="00460DD5">
              <w:rPr>
                <w:b/>
                <w:i/>
                <w:lang w:val="ro-RO"/>
              </w:rPr>
              <w:t>05.07.2024</w:t>
            </w:r>
          </w:p>
        </w:tc>
        <w:tc>
          <w:tcPr>
            <w:tcW w:w="4466" w:type="dxa"/>
            <w:vMerge/>
          </w:tcPr>
          <w:p w14:paraId="1103C151" w14:textId="77777777" w:rsidR="001F4D5C" w:rsidRPr="00460DD5" w:rsidRDefault="001F4D5C" w:rsidP="00D26A2B">
            <w:pPr>
              <w:spacing w:after="0" w:line="240" w:lineRule="auto"/>
              <w:rPr>
                <w:lang w:val="ro-RO"/>
              </w:rPr>
            </w:pPr>
          </w:p>
        </w:tc>
      </w:tr>
      <w:tr w:rsidR="001F4D5C" w:rsidRPr="00460DD5" w14:paraId="5BBC153C" w14:textId="77777777" w:rsidTr="0035170B">
        <w:trPr>
          <w:trHeight w:val="345"/>
        </w:trPr>
        <w:tc>
          <w:tcPr>
            <w:tcW w:w="2651" w:type="dxa"/>
            <w:vMerge w:val="restart"/>
          </w:tcPr>
          <w:p w14:paraId="443D6D05" w14:textId="77777777" w:rsidR="001F4D5C" w:rsidRPr="00460DD5" w:rsidRDefault="001F4D5C" w:rsidP="00D26A2B">
            <w:pPr>
              <w:spacing w:after="0" w:line="240" w:lineRule="auto"/>
              <w:rPr>
                <w:lang w:val="ro-RO"/>
              </w:rPr>
            </w:pPr>
            <w:r w:rsidRPr="00460DD5">
              <w:rPr>
                <w:lang w:val="ro-RO"/>
              </w:rPr>
              <w:t>Perioadă de contestații</w:t>
            </w:r>
          </w:p>
        </w:tc>
        <w:tc>
          <w:tcPr>
            <w:tcW w:w="1405" w:type="dxa"/>
          </w:tcPr>
          <w:p w14:paraId="038C3428" w14:textId="77777777" w:rsidR="001F4D5C" w:rsidRPr="00460DD5" w:rsidRDefault="001F4D5C" w:rsidP="00D26A2B">
            <w:pPr>
              <w:spacing w:after="0" w:line="240" w:lineRule="auto"/>
              <w:jc w:val="center"/>
              <w:rPr>
                <w:lang w:val="ro-RO"/>
              </w:rPr>
            </w:pPr>
            <w:r w:rsidRPr="00460DD5">
              <w:rPr>
                <w:lang w:val="ro-RO"/>
              </w:rPr>
              <w:t>Început</w:t>
            </w:r>
          </w:p>
        </w:tc>
        <w:tc>
          <w:tcPr>
            <w:tcW w:w="1432" w:type="dxa"/>
          </w:tcPr>
          <w:p w14:paraId="34B9A61E" w14:textId="77777777" w:rsidR="001F4D5C" w:rsidRPr="00460DD5" w:rsidRDefault="001F4D5C" w:rsidP="00D26A2B">
            <w:pPr>
              <w:spacing w:after="0" w:line="240" w:lineRule="auto"/>
              <w:jc w:val="center"/>
              <w:rPr>
                <w:lang w:val="ro-RO"/>
              </w:rPr>
            </w:pPr>
            <w:r w:rsidRPr="00460DD5">
              <w:rPr>
                <w:lang w:val="ro-RO"/>
              </w:rPr>
              <w:t>Sfârșit</w:t>
            </w:r>
          </w:p>
        </w:tc>
        <w:tc>
          <w:tcPr>
            <w:tcW w:w="4466" w:type="dxa"/>
            <w:vMerge w:val="restart"/>
          </w:tcPr>
          <w:p w14:paraId="5126A098" w14:textId="77777777" w:rsidR="001F4D5C" w:rsidRPr="00460DD5" w:rsidRDefault="001F4D5C" w:rsidP="00D26A2B">
            <w:pPr>
              <w:spacing w:after="0" w:line="240" w:lineRule="auto"/>
              <w:rPr>
                <w:lang w:val="ro-RO"/>
              </w:rPr>
            </w:pPr>
          </w:p>
          <w:p w14:paraId="51EBBCF0" w14:textId="77777777" w:rsidR="001F4D5C" w:rsidRPr="00460DD5" w:rsidRDefault="001F4D5C" w:rsidP="00D26A2B">
            <w:pPr>
              <w:spacing w:after="0" w:line="240" w:lineRule="auto"/>
              <w:rPr>
                <w:lang w:val="ro-RO"/>
              </w:rPr>
            </w:pPr>
          </w:p>
        </w:tc>
      </w:tr>
      <w:tr w:rsidR="001F4D5C" w:rsidRPr="00460DD5" w14:paraId="080ACA38" w14:textId="77777777" w:rsidTr="0035170B">
        <w:trPr>
          <w:trHeight w:val="195"/>
        </w:trPr>
        <w:tc>
          <w:tcPr>
            <w:tcW w:w="2651" w:type="dxa"/>
            <w:vMerge/>
          </w:tcPr>
          <w:p w14:paraId="598774AA" w14:textId="77777777" w:rsidR="001F4D5C" w:rsidRPr="00460DD5" w:rsidRDefault="001F4D5C" w:rsidP="00D26A2B">
            <w:pPr>
              <w:spacing w:after="0" w:line="240" w:lineRule="auto"/>
              <w:rPr>
                <w:lang w:val="ro-RO"/>
              </w:rPr>
            </w:pPr>
          </w:p>
        </w:tc>
        <w:tc>
          <w:tcPr>
            <w:tcW w:w="1405" w:type="dxa"/>
          </w:tcPr>
          <w:p w14:paraId="3C937DBE" w14:textId="77777777" w:rsidR="001F4D5C" w:rsidRPr="00460DD5" w:rsidRDefault="001F4D5C" w:rsidP="00D26A2B">
            <w:pPr>
              <w:spacing w:after="0" w:line="240" w:lineRule="auto"/>
              <w:rPr>
                <w:b/>
                <w:i/>
                <w:lang w:val="ro-RO"/>
              </w:rPr>
            </w:pPr>
            <w:r w:rsidRPr="00460DD5">
              <w:rPr>
                <w:b/>
                <w:i/>
                <w:lang w:val="ro-RO"/>
              </w:rPr>
              <w:t>08.07.2024</w:t>
            </w:r>
          </w:p>
        </w:tc>
        <w:tc>
          <w:tcPr>
            <w:tcW w:w="1432" w:type="dxa"/>
          </w:tcPr>
          <w:p w14:paraId="014BAFA7" w14:textId="77777777" w:rsidR="001F4D5C" w:rsidRPr="00460DD5" w:rsidRDefault="001F4D5C" w:rsidP="00D26A2B">
            <w:pPr>
              <w:spacing w:after="0" w:line="240" w:lineRule="auto"/>
              <w:rPr>
                <w:b/>
                <w:i/>
                <w:lang w:val="ro-RO"/>
              </w:rPr>
            </w:pPr>
            <w:r w:rsidRPr="00460DD5">
              <w:rPr>
                <w:b/>
                <w:i/>
                <w:lang w:val="ro-RO"/>
              </w:rPr>
              <w:t>10.07.2024</w:t>
            </w:r>
          </w:p>
        </w:tc>
        <w:tc>
          <w:tcPr>
            <w:tcW w:w="4466" w:type="dxa"/>
            <w:vMerge/>
          </w:tcPr>
          <w:p w14:paraId="4F9E5409" w14:textId="77777777" w:rsidR="001F4D5C" w:rsidRPr="00460DD5" w:rsidRDefault="001F4D5C" w:rsidP="00D26A2B">
            <w:pPr>
              <w:spacing w:after="0" w:line="240" w:lineRule="auto"/>
              <w:rPr>
                <w:lang w:val="ro-RO"/>
              </w:rPr>
            </w:pPr>
          </w:p>
        </w:tc>
      </w:tr>
      <w:tr w:rsidR="001F4D5C" w:rsidRPr="00460DD5" w14:paraId="68C0BE10" w14:textId="77777777" w:rsidTr="0035170B">
        <w:tc>
          <w:tcPr>
            <w:tcW w:w="2651" w:type="dxa"/>
          </w:tcPr>
          <w:p w14:paraId="20FC8955" w14:textId="77777777" w:rsidR="001F4D5C" w:rsidRPr="00460DD5" w:rsidRDefault="001F4D5C" w:rsidP="00D26A2B">
            <w:pPr>
              <w:spacing w:after="0" w:line="240" w:lineRule="auto"/>
              <w:rPr>
                <w:b/>
                <w:color w:val="0070C0"/>
                <w:lang w:val="ro-RO"/>
              </w:rPr>
            </w:pPr>
            <w:r w:rsidRPr="00460DD5">
              <w:rPr>
                <w:b/>
                <w:color w:val="0070C0"/>
                <w:lang w:val="ro-RO"/>
              </w:rPr>
              <w:t>Tematica probelor de concurs</w:t>
            </w:r>
          </w:p>
        </w:tc>
        <w:tc>
          <w:tcPr>
            <w:tcW w:w="7303" w:type="dxa"/>
            <w:gridSpan w:val="3"/>
            <w:vAlign w:val="center"/>
          </w:tcPr>
          <w:p w14:paraId="132D4432" w14:textId="3CE419FC" w:rsidR="001F4D5C" w:rsidRPr="00460DD5" w:rsidRDefault="00532D12" w:rsidP="00D26A2B">
            <w:pPr>
              <w:spacing w:after="0" w:line="240" w:lineRule="auto"/>
              <w:jc w:val="both"/>
              <w:rPr>
                <w:lang w:val="ro-RO"/>
              </w:rPr>
            </w:pPr>
            <w:r w:rsidRPr="00532D12">
              <w:rPr>
                <w:b/>
                <w:bCs/>
                <w:lang w:val="ro-RO"/>
              </w:rPr>
              <w:t>S</w:t>
            </w:r>
            <w:r w:rsidR="001F4D5C" w:rsidRPr="00532D12">
              <w:rPr>
                <w:b/>
                <w:bCs/>
                <w:lang w:val="ro-RO"/>
              </w:rPr>
              <w:t>isteme de operare</w:t>
            </w:r>
            <w:r>
              <w:rPr>
                <w:b/>
                <w:bCs/>
                <w:lang w:val="ro-RO"/>
              </w:rPr>
              <w:t>.</w:t>
            </w:r>
            <w:r w:rsidR="001F4D5C" w:rsidRPr="00460DD5">
              <w:rPr>
                <w:lang w:val="ro-RO"/>
              </w:rPr>
              <w:t xml:space="preserve"> Istoric</w:t>
            </w:r>
            <w:r>
              <w:rPr>
                <w:lang w:val="ro-RO"/>
              </w:rPr>
              <w:t>.</w:t>
            </w:r>
            <w:r w:rsidR="001F4D5C" w:rsidRPr="00460DD5">
              <w:rPr>
                <w:lang w:val="ro-RO"/>
              </w:rPr>
              <w:t xml:space="preserve"> </w:t>
            </w:r>
            <w:r w:rsidR="001F4D5C">
              <w:rPr>
                <w:lang w:val="ro-RO"/>
              </w:rPr>
              <w:t>Funcții</w:t>
            </w:r>
            <w:r w:rsidR="001F4D5C" w:rsidRPr="00460DD5">
              <w:rPr>
                <w:lang w:val="ro-RO"/>
              </w:rPr>
              <w:t>. Componente principale: nucleu, interpretor de comenzi, module, utilitare.  Clasificarea sistemelor de operare. Procesul de bootare.</w:t>
            </w:r>
            <w:r w:rsidR="001F4D5C">
              <w:rPr>
                <w:lang w:val="ro-RO"/>
              </w:rPr>
              <w:t xml:space="preserve"> </w:t>
            </w:r>
            <w:r w:rsidR="001F4D5C" w:rsidRPr="00460DD5">
              <w:rPr>
                <w:lang w:val="ro-RO"/>
              </w:rPr>
              <w:t>Instalarea unui sistem de operare. Partiționare</w:t>
            </w:r>
            <w:r w:rsidR="001F4D5C">
              <w:rPr>
                <w:lang w:val="ro-RO"/>
              </w:rPr>
              <w:t xml:space="preserve">. </w:t>
            </w:r>
            <w:r w:rsidR="001F4D5C" w:rsidRPr="00460DD5">
              <w:rPr>
                <w:lang w:val="ro-RO"/>
              </w:rPr>
              <w:t>Tipuri de interfețe cu utilizatorul</w:t>
            </w:r>
          </w:p>
          <w:p w14:paraId="4A9DDC20" w14:textId="15871E00" w:rsidR="001F4D5C" w:rsidRPr="00460DD5" w:rsidRDefault="001F4D5C" w:rsidP="00D26A2B">
            <w:pPr>
              <w:spacing w:after="0" w:line="240" w:lineRule="auto"/>
              <w:jc w:val="both"/>
              <w:rPr>
                <w:lang w:val="ro-RO"/>
              </w:rPr>
            </w:pPr>
            <w:r w:rsidRPr="00460DD5">
              <w:rPr>
                <w:lang w:val="ro-RO"/>
              </w:rPr>
              <w:t xml:space="preserve">Sistemul de fișiere; Structura unui fisier. </w:t>
            </w:r>
            <w:r w:rsidR="00B122BD" w:rsidRPr="00460DD5">
              <w:rPr>
                <w:lang w:val="ro-RO"/>
              </w:rPr>
              <w:t>Operații</w:t>
            </w:r>
            <w:r w:rsidRPr="00460DD5">
              <w:rPr>
                <w:lang w:val="ro-RO"/>
              </w:rPr>
              <w:t xml:space="preserve"> in sistemul de </w:t>
            </w:r>
            <w:r w:rsidR="00B122BD" w:rsidRPr="00460DD5">
              <w:rPr>
                <w:lang w:val="ro-RO"/>
              </w:rPr>
              <w:t>fișiere</w:t>
            </w:r>
            <w:r w:rsidRPr="00460DD5">
              <w:rPr>
                <w:lang w:val="ro-RO"/>
              </w:rPr>
              <w:t>. Comenzi de baza in Window si Linux pentru lucrul cu fisierele. Cai in sistemul de fisiere. Terminale virtuale Operatii cu directoarele.</w:t>
            </w:r>
          </w:p>
          <w:p w14:paraId="251286AD" w14:textId="77777777" w:rsidR="001F4D5C" w:rsidRPr="00460DD5" w:rsidRDefault="001F4D5C" w:rsidP="00D26A2B">
            <w:pPr>
              <w:spacing w:after="0" w:line="240" w:lineRule="auto"/>
              <w:jc w:val="both"/>
              <w:rPr>
                <w:lang w:val="ro-RO"/>
              </w:rPr>
            </w:pPr>
            <w:r w:rsidRPr="00460DD5">
              <w:rPr>
                <w:lang w:val="ro-RO"/>
              </w:rPr>
              <w:t xml:space="preserve">Gestionarea intreruperilor: Intreruperi: hardware, software (programate, de exceptie). Mecanismul de functionare a intreruperilor. Controlul intreruperilor. </w:t>
            </w:r>
          </w:p>
          <w:p w14:paraId="52C56686" w14:textId="77777777" w:rsidR="001F4D5C" w:rsidRPr="00460DD5" w:rsidRDefault="001F4D5C" w:rsidP="00D26A2B">
            <w:pPr>
              <w:spacing w:after="0" w:line="240" w:lineRule="auto"/>
              <w:jc w:val="both"/>
              <w:rPr>
                <w:lang w:val="ro-RO"/>
              </w:rPr>
            </w:pPr>
            <w:r w:rsidRPr="00460DD5">
              <w:rPr>
                <w:lang w:val="ro-RO"/>
              </w:rPr>
              <w:t>Procese: Tabela de procese. Procese in foreground/ background. Starile unui proces: active, waiting, blocked, terminated. Planificatorul de procese Fire de execuție</w:t>
            </w:r>
          </w:p>
          <w:p w14:paraId="79FB0E0C" w14:textId="77777777" w:rsidR="001F4D5C" w:rsidRPr="00460DD5" w:rsidRDefault="001F4D5C" w:rsidP="00D26A2B">
            <w:pPr>
              <w:spacing w:after="0" w:line="240" w:lineRule="auto"/>
              <w:jc w:val="both"/>
              <w:rPr>
                <w:lang w:val="ro-RO"/>
              </w:rPr>
            </w:pPr>
            <w:r w:rsidRPr="00460DD5">
              <w:rPr>
                <w:lang w:val="ro-RO"/>
              </w:rPr>
              <w:t xml:space="preserve">Comunicarea inter-procese: Concepte de baza: competiția </w:t>
            </w:r>
            <w:r>
              <w:rPr>
                <w:lang w:val="ro-RO"/>
              </w:rPr>
              <w:t>î</w:t>
            </w:r>
            <w:r w:rsidRPr="00460DD5">
              <w:rPr>
                <w:lang w:val="ro-RO"/>
              </w:rPr>
              <w:t xml:space="preserve">ntre procese, excluderea mutuala, secțiunea critica. Mecanismele de sincronizare: semafoare, </w:t>
            </w:r>
            <w:r w:rsidRPr="00460DD5">
              <w:rPr>
                <w:lang w:val="ro-RO"/>
              </w:rPr>
              <w:lastRenderedPageBreak/>
              <w:t>mutex</w:t>
            </w:r>
            <w:r>
              <w:rPr>
                <w:lang w:val="ro-RO"/>
              </w:rPr>
              <w:t>.</w:t>
            </w:r>
            <w:r w:rsidRPr="00460DD5">
              <w:rPr>
                <w:lang w:val="ro-RO"/>
              </w:rPr>
              <w:t xml:space="preserve"> Descriptori de fisier</w:t>
            </w:r>
            <w:r>
              <w:rPr>
                <w:lang w:val="ro-RO"/>
              </w:rPr>
              <w:t xml:space="preserve">. </w:t>
            </w:r>
            <w:r w:rsidRPr="00460DD5">
              <w:rPr>
                <w:lang w:val="ro-RO"/>
              </w:rPr>
              <w:t>Gestiunea proceselor in Windows și GNU/Linux</w:t>
            </w:r>
            <w:r>
              <w:rPr>
                <w:lang w:val="ro-RO"/>
              </w:rPr>
              <w:t xml:space="preserve">. </w:t>
            </w:r>
            <w:r w:rsidRPr="00460DD5">
              <w:rPr>
                <w:lang w:val="ro-RO"/>
              </w:rPr>
              <w:t>Redirectari simple. Noțiuni de bază: operatorul pipe, socket,</w:t>
            </w:r>
          </w:p>
          <w:p w14:paraId="2F56EDBA" w14:textId="77777777" w:rsidR="001F4D5C" w:rsidRPr="00460DD5" w:rsidRDefault="001F4D5C" w:rsidP="00D26A2B">
            <w:pPr>
              <w:spacing w:after="0" w:line="240" w:lineRule="auto"/>
              <w:jc w:val="both"/>
              <w:rPr>
                <w:lang w:val="ro-RO"/>
              </w:rPr>
            </w:pPr>
            <w:r w:rsidRPr="00460DD5">
              <w:rPr>
                <w:lang w:val="ro-RO"/>
              </w:rPr>
              <w:t>Comenzi de lucru cu fisierele.</w:t>
            </w:r>
            <w:r>
              <w:rPr>
                <w:lang w:val="ro-RO"/>
              </w:rPr>
              <w:t xml:space="preserve"> </w:t>
            </w:r>
            <w:r w:rsidRPr="00460DD5">
              <w:rPr>
                <w:lang w:val="ro-RO"/>
              </w:rPr>
              <w:t>Afisarea continutului fisierelor; Comenzi pentru reorganizarea continutului fisierelor</w:t>
            </w:r>
            <w:r>
              <w:rPr>
                <w:lang w:val="ro-RO"/>
              </w:rPr>
              <w:t xml:space="preserve">. </w:t>
            </w:r>
            <w:r w:rsidRPr="00460DD5">
              <w:rPr>
                <w:lang w:val="ro-RO"/>
              </w:rPr>
              <w:t>Comenzi pentru extragerea continutului</w:t>
            </w:r>
            <w:r>
              <w:rPr>
                <w:lang w:val="ro-RO"/>
              </w:rPr>
              <w:t xml:space="preserve">. </w:t>
            </w:r>
            <w:r w:rsidRPr="00460DD5">
              <w:rPr>
                <w:lang w:val="ro-RO"/>
              </w:rPr>
              <w:t>Comenzi pentru unirea continutului fisierelor. Expresii regulate</w:t>
            </w:r>
          </w:p>
          <w:p w14:paraId="34EACCB7" w14:textId="77777777" w:rsidR="001F4D5C" w:rsidRPr="00460DD5" w:rsidRDefault="001F4D5C" w:rsidP="00D26A2B">
            <w:pPr>
              <w:spacing w:after="0" w:line="240" w:lineRule="auto"/>
              <w:jc w:val="both"/>
              <w:rPr>
                <w:lang w:val="ro-RO"/>
              </w:rPr>
            </w:pPr>
            <w:r w:rsidRPr="00460DD5">
              <w:rPr>
                <w:lang w:val="ro-RO"/>
              </w:rPr>
              <w:t>Sistemul de permisiuni: -Gestiunea utilizatorilor in GNU/ Linux</w:t>
            </w:r>
            <w:r>
              <w:rPr>
                <w:lang w:val="ro-RO"/>
              </w:rPr>
              <w:t xml:space="preserve">. </w:t>
            </w:r>
            <w:r w:rsidRPr="00460DD5">
              <w:rPr>
                <w:lang w:val="ro-RO"/>
              </w:rPr>
              <w:t>Gestionarea grupurilor de utilizatori: groupadd, groupdel, groupmod, gpasswd. Schimbarea utilizatorului in terminal</w:t>
            </w:r>
            <w:r>
              <w:rPr>
                <w:lang w:val="ro-RO"/>
              </w:rPr>
              <w:t>.</w:t>
            </w:r>
            <w:r w:rsidRPr="00460DD5">
              <w:rPr>
                <w:lang w:val="ro-RO"/>
              </w:rPr>
              <w:t xml:space="preserve"> Configurarea drepturilor de acces la resurse. Permisiuni speciale: setuid, setgid, sticky bit. Modificarea permisiunilor.</w:t>
            </w:r>
          </w:p>
          <w:p w14:paraId="2EBC61A6" w14:textId="77777777" w:rsidR="001F4D5C" w:rsidRPr="00460DD5" w:rsidRDefault="001F4D5C" w:rsidP="00D26A2B">
            <w:pPr>
              <w:spacing w:after="0" w:line="240" w:lineRule="auto"/>
              <w:jc w:val="both"/>
              <w:rPr>
                <w:lang w:val="ro-RO"/>
              </w:rPr>
            </w:pPr>
            <w:r w:rsidRPr="00460DD5">
              <w:rPr>
                <w:lang w:val="ro-RO"/>
              </w:rPr>
              <w:t>Administrarea pachetelor software</w:t>
            </w:r>
            <w:r>
              <w:rPr>
                <w:lang w:val="ro-RO"/>
              </w:rPr>
              <w:t>.</w:t>
            </w:r>
          </w:p>
          <w:p w14:paraId="0BFAD6A1" w14:textId="77777777" w:rsidR="001F4D5C" w:rsidRPr="00460DD5" w:rsidRDefault="001F4D5C" w:rsidP="00D26A2B">
            <w:pPr>
              <w:spacing w:after="0" w:line="240" w:lineRule="auto"/>
              <w:jc w:val="both"/>
              <w:rPr>
                <w:lang w:val="ro-RO"/>
              </w:rPr>
            </w:pPr>
            <w:r w:rsidRPr="00460DD5">
              <w:rPr>
                <w:lang w:val="ro-RO"/>
              </w:rPr>
              <w:t>Noțiuni de baz</w:t>
            </w:r>
            <w:r>
              <w:rPr>
                <w:lang w:val="ro-RO"/>
              </w:rPr>
              <w:t>ă</w:t>
            </w:r>
            <w:r w:rsidRPr="00460DD5">
              <w:rPr>
                <w:lang w:val="ro-RO"/>
              </w:rPr>
              <w:t xml:space="preserve"> despre rețele de calculatoare: Stiva OSI;</w:t>
            </w:r>
            <w:r>
              <w:rPr>
                <w:lang w:val="ro-RO"/>
              </w:rPr>
              <w:t xml:space="preserve"> </w:t>
            </w:r>
            <w:r w:rsidRPr="00460DD5">
              <w:rPr>
                <w:lang w:val="ro-RO"/>
              </w:rPr>
              <w:t>Adresele IP: de stație, de rețea, de broadcast.</w:t>
            </w:r>
            <w:r>
              <w:rPr>
                <w:lang w:val="ro-RO"/>
              </w:rPr>
              <w:t xml:space="preserve"> </w:t>
            </w:r>
            <w:r w:rsidRPr="00460DD5">
              <w:rPr>
                <w:lang w:val="ro-RO"/>
              </w:rPr>
              <w:t>-Adresele de MAC.</w:t>
            </w:r>
            <w:r>
              <w:rPr>
                <w:lang w:val="ro-RO"/>
              </w:rPr>
              <w:t xml:space="preserve"> </w:t>
            </w:r>
            <w:r w:rsidRPr="00460DD5">
              <w:rPr>
                <w:lang w:val="ro-RO"/>
              </w:rPr>
              <w:t>-Fișiere de configurare.</w:t>
            </w:r>
          </w:p>
          <w:p w14:paraId="3108903E" w14:textId="77777777" w:rsidR="001F4D5C" w:rsidRPr="00460DD5" w:rsidRDefault="001F4D5C" w:rsidP="00D26A2B">
            <w:pPr>
              <w:spacing w:after="0" w:line="240" w:lineRule="auto"/>
              <w:jc w:val="both"/>
              <w:rPr>
                <w:lang w:val="ro-RO"/>
              </w:rPr>
            </w:pPr>
            <w:r w:rsidRPr="00460DD5">
              <w:rPr>
                <w:lang w:val="ro-RO"/>
              </w:rPr>
              <w:t>Programarea task-urilor:</w:t>
            </w:r>
            <w:r>
              <w:rPr>
                <w:lang w:val="ro-RO"/>
              </w:rPr>
              <w:t xml:space="preserve"> </w:t>
            </w:r>
            <w:r w:rsidRPr="00460DD5">
              <w:rPr>
                <w:lang w:val="ro-RO"/>
              </w:rPr>
              <w:t>-Crontab-urile fiecărui utilizator</w:t>
            </w:r>
          </w:p>
          <w:p w14:paraId="7B47FF52" w14:textId="4772D980" w:rsidR="001F4D5C" w:rsidRDefault="001F4D5C" w:rsidP="00D26A2B">
            <w:pPr>
              <w:spacing w:after="0" w:line="240" w:lineRule="auto"/>
              <w:jc w:val="both"/>
              <w:rPr>
                <w:lang w:val="ro-RO"/>
              </w:rPr>
            </w:pPr>
            <w:r w:rsidRPr="00460DD5">
              <w:rPr>
                <w:lang w:val="ro-RO"/>
              </w:rPr>
              <w:t>-Rularea scripturilor;</w:t>
            </w:r>
            <w:r>
              <w:rPr>
                <w:lang w:val="ro-RO"/>
              </w:rPr>
              <w:t xml:space="preserve"> </w:t>
            </w:r>
            <w:r w:rsidRPr="00460DD5">
              <w:rPr>
                <w:lang w:val="ro-RO"/>
              </w:rPr>
              <w:t>-Variabile predefinite.</w:t>
            </w:r>
            <w:r>
              <w:rPr>
                <w:lang w:val="ro-RO"/>
              </w:rPr>
              <w:t xml:space="preserve"> </w:t>
            </w:r>
            <w:r w:rsidRPr="00460DD5">
              <w:rPr>
                <w:lang w:val="ro-RO"/>
              </w:rPr>
              <w:t>-Secventierea comenzilor.-Instrucțiuni decizionale.-Comenzi ciclice</w:t>
            </w:r>
          </w:p>
          <w:p w14:paraId="141AD8C4" w14:textId="77777777" w:rsidR="001F4D5C" w:rsidRPr="00460DD5" w:rsidRDefault="001F4D5C" w:rsidP="00D26A2B">
            <w:pPr>
              <w:spacing w:after="0" w:line="240" w:lineRule="auto"/>
              <w:jc w:val="both"/>
              <w:rPr>
                <w:lang w:val="ro-RO"/>
              </w:rPr>
            </w:pPr>
            <w:r w:rsidRPr="00352975">
              <w:rPr>
                <w:b/>
                <w:bCs/>
                <w:lang w:val="ro-RO"/>
              </w:rPr>
              <w:t>Semnale și sisteme:</w:t>
            </w:r>
            <w:r>
              <w:rPr>
                <w:lang w:val="ro-RO"/>
              </w:rPr>
              <w:t xml:space="preserve"> concepte de bază</w:t>
            </w:r>
            <w:r w:rsidRPr="00460DD5">
              <w:rPr>
                <w:lang w:val="ro-RO"/>
              </w:rPr>
              <w:t xml:space="preserve">; abordări fundamentale. Aplicații </w:t>
            </w:r>
            <w:r>
              <w:rPr>
                <w:lang w:val="ro-RO"/>
              </w:rPr>
              <w:t>î</w:t>
            </w:r>
            <w:r w:rsidRPr="00460DD5">
              <w:rPr>
                <w:lang w:val="ro-RO"/>
              </w:rPr>
              <w:t>n domeniul clădirilor si locuințelor. Schema tehnologica a unui sistem domotic de conducere automat</w:t>
            </w:r>
            <w:r>
              <w:rPr>
                <w:lang w:val="ro-RO"/>
              </w:rPr>
              <w:t>ă</w:t>
            </w:r>
            <w:r w:rsidRPr="00460DD5">
              <w:rPr>
                <w:lang w:val="ro-RO"/>
              </w:rPr>
              <w:t>.</w:t>
            </w:r>
          </w:p>
          <w:p w14:paraId="64FA80F0" w14:textId="77777777" w:rsidR="001F4D5C" w:rsidRDefault="001F4D5C" w:rsidP="00D26A2B">
            <w:pPr>
              <w:spacing w:after="0" w:line="240" w:lineRule="auto"/>
              <w:jc w:val="both"/>
              <w:rPr>
                <w:lang w:val="ro-RO"/>
              </w:rPr>
            </w:pPr>
            <w:r w:rsidRPr="00460DD5">
              <w:rPr>
                <w:lang w:val="ro-RO"/>
              </w:rPr>
              <w:t xml:space="preserve">Semnale elementare continue </w:t>
            </w:r>
            <w:r>
              <w:rPr>
                <w:lang w:val="ro-RO"/>
              </w:rPr>
              <w:t>ș</w:t>
            </w:r>
            <w:r w:rsidRPr="00460DD5">
              <w:rPr>
                <w:lang w:val="ro-RO"/>
              </w:rPr>
              <w:t>i discrete. Definiție. Clasificări. Eșantionarea semnalelor. Recapitulare seria Fourier, transformata Fourier si transformata Laplace. Teorema lui Shannon. Transformări integrale: Fourier, Laplace, Fourier discreta, transformata Z.</w:t>
            </w:r>
            <w:r>
              <w:rPr>
                <w:lang w:val="ro-RO"/>
              </w:rPr>
              <w:t xml:space="preserve"> </w:t>
            </w:r>
            <w:r w:rsidRPr="00460DD5">
              <w:rPr>
                <w:lang w:val="ro-RO"/>
              </w:rPr>
              <w:t>Filtrul de ordin 1. Performante de regim permanent si tranzitoriu.</w:t>
            </w:r>
            <w:r>
              <w:rPr>
                <w:lang w:val="ro-RO"/>
              </w:rPr>
              <w:t xml:space="preserve"> </w:t>
            </w:r>
            <w:r w:rsidRPr="00460DD5">
              <w:rPr>
                <w:lang w:val="ro-RO"/>
              </w:rPr>
              <w:t xml:space="preserve">Filtrul de ordin 2. </w:t>
            </w:r>
          </w:p>
          <w:p w14:paraId="793157B1" w14:textId="6A199BB1" w:rsidR="001F4D5C" w:rsidRPr="00460DD5" w:rsidRDefault="001F4D5C" w:rsidP="00D26A2B">
            <w:pPr>
              <w:spacing w:after="0" w:line="240" w:lineRule="auto"/>
              <w:jc w:val="both"/>
              <w:rPr>
                <w:lang w:val="ro-RO"/>
              </w:rPr>
            </w:pPr>
            <w:r w:rsidRPr="00460DD5">
              <w:rPr>
                <w:lang w:val="ro-RO"/>
              </w:rPr>
              <w:t>Performante de regim permanent si tranzitoriu. Identificarea sistemelor.</w:t>
            </w:r>
            <w:r>
              <w:rPr>
                <w:lang w:val="ro-RO"/>
              </w:rPr>
              <w:t xml:space="preserve"> </w:t>
            </w:r>
            <w:r w:rsidRPr="00460DD5">
              <w:rPr>
                <w:lang w:val="ro-RO"/>
              </w:rPr>
              <w:t>Propri</w:t>
            </w:r>
            <w:r>
              <w:rPr>
                <w:lang w:val="ro-RO"/>
              </w:rPr>
              <w:t>e</w:t>
            </w:r>
            <w:r w:rsidRPr="00460DD5">
              <w:rPr>
                <w:lang w:val="ro-RO"/>
              </w:rPr>
              <w:t xml:space="preserve">tățile si liniaritatea sistemelor; cauzalitate, invarianta in timp; sisteme de convoluție. Prelucrarea semnalelor discrete cu eșantionare si a semnalelor continue in domeniul timp. Semnale si sisteme cu </w:t>
            </w:r>
            <w:r w:rsidR="00DA4B0E" w:rsidRPr="00460DD5">
              <w:rPr>
                <w:lang w:val="ro-RO"/>
              </w:rPr>
              <w:t>eșantionare</w:t>
            </w:r>
            <w:r w:rsidRPr="00460DD5">
              <w:rPr>
                <w:lang w:val="ro-RO"/>
              </w:rPr>
              <w:t xml:space="preserve">. Determinarea </w:t>
            </w:r>
            <w:r w:rsidR="00DA4B0E" w:rsidRPr="00460DD5">
              <w:rPr>
                <w:lang w:val="ro-RO"/>
              </w:rPr>
              <w:t>ieșirii</w:t>
            </w:r>
            <w:r w:rsidRPr="00460DD5">
              <w:rPr>
                <w:lang w:val="ro-RO"/>
              </w:rPr>
              <w:t xml:space="preserve"> cu </w:t>
            </w:r>
            <w:r w:rsidR="00DA4B0E" w:rsidRPr="00460DD5">
              <w:rPr>
                <w:lang w:val="ro-RO"/>
              </w:rPr>
              <w:t>funcția</w:t>
            </w:r>
            <w:r w:rsidRPr="00460DD5">
              <w:rPr>
                <w:lang w:val="ro-RO"/>
              </w:rPr>
              <w:t xml:space="preserve"> de transfer si cu </w:t>
            </w:r>
            <w:r w:rsidR="00DA4B0E" w:rsidRPr="00460DD5">
              <w:rPr>
                <w:lang w:val="ro-RO"/>
              </w:rPr>
              <w:t>funcția</w:t>
            </w:r>
            <w:r w:rsidRPr="00460DD5">
              <w:rPr>
                <w:lang w:val="ro-RO"/>
              </w:rPr>
              <w:t xml:space="preserve"> de </w:t>
            </w:r>
            <w:r w:rsidR="00DA4B0E" w:rsidRPr="00460DD5">
              <w:rPr>
                <w:lang w:val="ro-RO"/>
              </w:rPr>
              <w:t>convoluție</w:t>
            </w:r>
            <w:r w:rsidRPr="00460DD5">
              <w:rPr>
                <w:lang w:val="ro-RO"/>
              </w:rPr>
              <w:t>.</w:t>
            </w:r>
          </w:p>
          <w:p w14:paraId="74FE1FB4" w14:textId="77777777" w:rsidR="001F4D5C" w:rsidRPr="00460DD5" w:rsidRDefault="001F4D5C" w:rsidP="00D26A2B">
            <w:pPr>
              <w:spacing w:after="0" w:line="240" w:lineRule="auto"/>
              <w:jc w:val="both"/>
              <w:rPr>
                <w:lang w:val="ro-RO"/>
              </w:rPr>
            </w:pPr>
            <w:r w:rsidRPr="00460DD5">
              <w:rPr>
                <w:lang w:val="ro-RO"/>
              </w:rPr>
              <w:t xml:space="preserve">Filtre numerice pentru semnale 1D tip FIR si tip IIR. Performante. Proiectarea unui filtru numeric FIR ferestruit. Filtre folosite frecvent. </w:t>
            </w:r>
          </w:p>
          <w:p w14:paraId="541326B7" w14:textId="1D4833D2" w:rsidR="001F4D5C" w:rsidRPr="00460DD5" w:rsidRDefault="001F4D5C" w:rsidP="00D26A2B">
            <w:pPr>
              <w:spacing w:after="0" w:line="240" w:lineRule="auto"/>
              <w:jc w:val="both"/>
              <w:rPr>
                <w:lang w:val="ro-RO"/>
              </w:rPr>
            </w:pPr>
            <w:r w:rsidRPr="00460DD5">
              <w:rPr>
                <w:lang w:val="ro-RO"/>
              </w:rPr>
              <w:t xml:space="preserve">Semnale aleatoare. </w:t>
            </w:r>
            <w:r w:rsidR="00DA4B0E" w:rsidRPr="00460DD5">
              <w:rPr>
                <w:lang w:val="ro-RO"/>
              </w:rPr>
              <w:t>Funcția</w:t>
            </w:r>
            <w:r w:rsidRPr="00460DD5">
              <w:rPr>
                <w:lang w:val="ro-RO"/>
              </w:rPr>
              <w:t xml:space="preserve"> de densitate a </w:t>
            </w:r>
            <w:r w:rsidR="00DA4B0E" w:rsidRPr="00460DD5">
              <w:rPr>
                <w:lang w:val="ro-RO"/>
              </w:rPr>
              <w:t>probabilității</w:t>
            </w:r>
            <w:r w:rsidRPr="00460DD5">
              <w:rPr>
                <w:lang w:val="ro-RO"/>
              </w:rPr>
              <w:t xml:space="preserve">. Histograma. Semnale aleatoare gaussiene (normale). Media, dispersia, abaterea medie </w:t>
            </w:r>
            <w:r w:rsidR="00DA4B0E" w:rsidRPr="00460DD5">
              <w:rPr>
                <w:lang w:val="ro-RO"/>
              </w:rPr>
              <w:t>pătratică</w:t>
            </w:r>
            <w:r w:rsidRPr="00460DD5">
              <w:rPr>
                <w:lang w:val="ro-RO"/>
              </w:rPr>
              <w:t xml:space="preserve">. </w:t>
            </w:r>
            <w:r w:rsidR="00DA4B0E" w:rsidRPr="00460DD5">
              <w:rPr>
                <w:lang w:val="ro-RO"/>
              </w:rPr>
              <w:t>Funcția</w:t>
            </w:r>
            <w:r w:rsidRPr="00460DD5">
              <w:rPr>
                <w:lang w:val="ro-RO"/>
              </w:rPr>
              <w:t xml:space="preserve"> de </w:t>
            </w:r>
            <w:r w:rsidR="00DA4B0E" w:rsidRPr="00460DD5">
              <w:rPr>
                <w:lang w:val="ro-RO"/>
              </w:rPr>
              <w:t>auto</w:t>
            </w:r>
            <w:r w:rsidR="00DA4B0E">
              <w:rPr>
                <w:lang w:val="ro-RO"/>
              </w:rPr>
              <w:t>c</w:t>
            </w:r>
            <w:r w:rsidR="00DA4B0E" w:rsidRPr="00460DD5">
              <w:rPr>
                <w:lang w:val="ro-RO"/>
              </w:rPr>
              <w:t>orelație</w:t>
            </w:r>
            <w:r w:rsidRPr="00460DD5">
              <w:rPr>
                <w:lang w:val="ro-RO"/>
              </w:rPr>
              <w:t xml:space="preserve">. Densitatea spectrala de putere. </w:t>
            </w:r>
            <w:r w:rsidR="00DA4B0E" w:rsidRPr="00460DD5">
              <w:rPr>
                <w:lang w:val="ro-RO"/>
              </w:rPr>
              <w:t>Răspunsul</w:t>
            </w:r>
            <w:r w:rsidRPr="00460DD5">
              <w:rPr>
                <w:lang w:val="ro-RO"/>
              </w:rPr>
              <w:t xml:space="preserve"> sistemelor la semnale aleatoare.</w:t>
            </w:r>
          </w:p>
          <w:p w14:paraId="7DC10ABA" w14:textId="77777777" w:rsidR="001F4D5C" w:rsidRPr="00460DD5" w:rsidRDefault="001F4D5C" w:rsidP="00D26A2B">
            <w:pPr>
              <w:spacing w:after="0" w:line="240" w:lineRule="auto"/>
              <w:jc w:val="both"/>
              <w:rPr>
                <w:lang w:val="ro-RO"/>
              </w:rPr>
            </w:pPr>
            <w:r w:rsidRPr="00460DD5">
              <w:rPr>
                <w:lang w:val="ro-RO"/>
              </w:rPr>
              <w:t>Semnale 2D (imagini). Histograma. Prelucrarea imaginii prin egalizarea histogramei, filtrarea trece-jos cu media alunecatoare pentru imagini cu perturbatii gaussiene</w:t>
            </w:r>
            <w:r>
              <w:rPr>
                <w:lang w:val="ro-RO"/>
              </w:rPr>
              <w:t>.</w:t>
            </w:r>
          </w:p>
          <w:p w14:paraId="3E671941" w14:textId="7C6AD15A" w:rsidR="001F4D5C" w:rsidRDefault="001F4D5C" w:rsidP="00D26A2B">
            <w:pPr>
              <w:spacing w:after="0" w:line="240" w:lineRule="auto"/>
              <w:jc w:val="both"/>
              <w:rPr>
                <w:lang w:val="ro-RO"/>
              </w:rPr>
            </w:pPr>
            <w:r w:rsidRPr="00460DD5">
              <w:rPr>
                <w:lang w:val="ro-RO"/>
              </w:rPr>
              <w:t xml:space="preserve">Proiectarea sistemelor de reglare automata robuste in domeniul frecventa prin metoda formarii buclei. </w:t>
            </w:r>
            <w:r w:rsidR="00DA4B0E" w:rsidRPr="00460DD5">
              <w:rPr>
                <w:lang w:val="ro-RO"/>
              </w:rPr>
              <w:t>Funcția</w:t>
            </w:r>
            <w:r w:rsidRPr="00460DD5">
              <w:rPr>
                <w:lang w:val="ro-RO"/>
              </w:rPr>
              <w:t xml:space="preserve"> de sensibilitate si </w:t>
            </w:r>
            <w:r w:rsidR="00DA4B0E" w:rsidRPr="00460DD5">
              <w:rPr>
                <w:lang w:val="ro-RO"/>
              </w:rPr>
              <w:t>funcția</w:t>
            </w:r>
            <w:r w:rsidRPr="00460DD5">
              <w:rPr>
                <w:lang w:val="ro-RO"/>
              </w:rPr>
              <w:t xml:space="preserve"> de sensibilitate complementara. Marginea de faza. Marginea de amplificare si marginea de modul.</w:t>
            </w:r>
            <w:r>
              <w:rPr>
                <w:lang w:val="ro-RO"/>
              </w:rPr>
              <w:t xml:space="preserve"> </w:t>
            </w:r>
            <w:r w:rsidRPr="00460DD5">
              <w:rPr>
                <w:lang w:val="ro-RO"/>
              </w:rPr>
              <w:t xml:space="preserve">Concepte fundamentale ale buclei de reactie. Stabilizare si reglare. </w:t>
            </w:r>
          </w:p>
          <w:p w14:paraId="14409753" w14:textId="26CA3110" w:rsidR="001F4D5C" w:rsidRDefault="00352975" w:rsidP="00D26A2B">
            <w:pPr>
              <w:spacing w:after="0" w:line="240" w:lineRule="auto"/>
              <w:jc w:val="both"/>
              <w:rPr>
                <w:lang w:val="ro-RO"/>
              </w:rPr>
            </w:pPr>
            <w:r w:rsidRPr="00352975">
              <w:rPr>
                <w:b/>
                <w:bCs/>
                <w:lang w:val="ro-RO"/>
              </w:rPr>
              <w:t>Arhitectura calc</w:t>
            </w:r>
            <w:r>
              <w:rPr>
                <w:b/>
                <w:bCs/>
                <w:lang w:val="ro-RO"/>
              </w:rPr>
              <w:t>u</w:t>
            </w:r>
            <w:r w:rsidRPr="00352975">
              <w:rPr>
                <w:b/>
                <w:bCs/>
                <w:lang w:val="ro-RO"/>
              </w:rPr>
              <w:t>latoarelor:</w:t>
            </w:r>
            <w:r>
              <w:rPr>
                <w:lang w:val="ro-RO"/>
              </w:rPr>
              <w:t xml:space="preserve"> </w:t>
            </w:r>
            <w:r w:rsidR="001F4D5C" w:rsidRPr="00460DD5">
              <w:rPr>
                <w:lang w:val="ro-RO"/>
              </w:rPr>
              <w:t>Organizarea structurată a calculatoarelor. Evoluția generațiilor de calculatoare. Concepte de baza ale unui sistem de calcul: calculator numeric, program, limbaj mașină.</w:t>
            </w:r>
            <w:r w:rsidR="001F4D5C">
              <w:rPr>
                <w:lang w:val="ro-RO"/>
              </w:rPr>
              <w:t xml:space="preserve"> </w:t>
            </w:r>
          </w:p>
          <w:p w14:paraId="70E8F2C8" w14:textId="11E9BCBF" w:rsidR="001F4D5C" w:rsidRPr="00460DD5" w:rsidRDefault="001F4D5C" w:rsidP="00D26A2B">
            <w:pPr>
              <w:spacing w:after="0" w:line="240" w:lineRule="auto"/>
              <w:jc w:val="both"/>
              <w:rPr>
                <w:lang w:val="ro-RO"/>
              </w:rPr>
            </w:pPr>
            <w:r w:rsidRPr="00460DD5">
              <w:rPr>
                <w:lang w:val="ro-RO"/>
              </w:rPr>
              <w:t>Organizarea sistemelor de calcul.</w:t>
            </w:r>
            <w:r w:rsidR="00532D12">
              <w:rPr>
                <w:lang w:val="ro-RO"/>
              </w:rPr>
              <w:t xml:space="preserve"> </w:t>
            </w:r>
            <w:r w:rsidRPr="00460DD5">
              <w:rPr>
                <w:lang w:val="ro-RO"/>
              </w:rPr>
              <w:t>Componentele de baza ale unui calculator</w:t>
            </w:r>
            <w:r w:rsidR="00532D12">
              <w:rPr>
                <w:lang w:val="ro-RO"/>
              </w:rPr>
              <w:t>.</w:t>
            </w:r>
          </w:p>
          <w:p w14:paraId="33B6E0B0" w14:textId="77777777" w:rsidR="001F4D5C" w:rsidRPr="00460DD5" w:rsidRDefault="001F4D5C" w:rsidP="00D26A2B">
            <w:pPr>
              <w:spacing w:after="0" w:line="240" w:lineRule="auto"/>
              <w:jc w:val="both"/>
              <w:rPr>
                <w:lang w:val="ro-RO"/>
              </w:rPr>
            </w:pPr>
            <w:r w:rsidRPr="00460DD5">
              <w:rPr>
                <w:lang w:val="ro-RO"/>
              </w:rPr>
              <w:t>Limbaje, niveluri si mașini virtuale. Noțiuni elementare: traducere, interpretare, mașină virtual</w:t>
            </w:r>
            <w:r>
              <w:rPr>
                <w:lang w:val="ro-RO"/>
              </w:rPr>
              <w:t>ă</w:t>
            </w:r>
            <w:r w:rsidRPr="00460DD5">
              <w:rPr>
                <w:lang w:val="ro-RO"/>
              </w:rPr>
              <w:t>.</w:t>
            </w:r>
            <w:r>
              <w:rPr>
                <w:lang w:val="ro-RO"/>
              </w:rPr>
              <w:t xml:space="preserve"> </w:t>
            </w:r>
            <w:r w:rsidRPr="00460DD5">
              <w:rPr>
                <w:lang w:val="ro-RO"/>
              </w:rPr>
              <w:t>Ierarhia de nivele a unui calculator modern</w:t>
            </w:r>
            <w:r>
              <w:rPr>
                <w:lang w:val="ro-RO"/>
              </w:rPr>
              <w:t>.</w:t>
            </w:r>
          </w:p>
          <w:p w14:paraId="09D68759" w14:textId="2B653028" w:rsidR="001F4D5C" w:rsidRPr="00460DD5" w:rsidRDefault="001F4D5C" w:rsidP="00D26A2B">
            <w:pPr>
              <w:spacing w:after="0" w:line="240" w:lineRule="auto"/>
              <w:jc w:val="both"/>
              <w:rPr>
                <w:lang w:val="ro-RO"/>
              </w:rPr>
            </w:pPr>
            <w:r w:rsidRPr="00460DD5">
              <w:rPr>
                <w:lang w:val="ro-RO"/>
              </w:rPr>
              <w:t>Ierarhii de memorie. Structura hardware a unui calculator. Dispozitive periferice de intrare/iesire, dispozitive de interfata. Magistrale</w:t>
            </w:r>
            <w:r w:rsidR="00532D12">
              <w:rPr>
                <w:lang w:val="ro-RO"/>
              </w:rPr>
              <w:t>.</w:t>
            </w:r>
            <w:r w:rsidRPr="00460DD5">
              <w:rPr>
                <w:lang w:val="ro-RO"/>
              </w:rPr>
              <w:t xml:space="preserve"> Caracteristicile dispozitivelor de stocare.</w:t>
            </w:r>
          </w:p>
          <w:p w14:paraId="061318C8" w14:textId="1B4E5BD8" w:rsidR="001F4D5C" w:rsidRPr="00460DD5" w:rsidRDefault="001F4D5C" w:rsidP="00D26A2B">
            <w:pPr>
              <w:spacing w:after="0" w:line="240" w:lineRule="auto"/>
              <w:jc w:val="both"/>
              <w:rPr>
                <w:lang w:val="ro-RO"/>
              </w:rPr>
            </w:pPr>
            <w:r w:rsidRPr="00460DD5">
              <w:rPr>
                <w:lang w:val="ro-RO"/>
              </w:rPr>
              <w:t>Nivelul logic digital.</w:t>
            </w:r>
            <w:r>
              <w:rPr>
                <w:lang w:val="ro-RO"/>
              </w:rPr>
              <w:t xml:space="preserve"> </w:t>
            </w:r>
            <w:r w:rsidRPr="00460DD5">
              <w:rPr>
                <w:lang w:val="ro-RO"/>
              </w:rPr>
              <w:t>Porți logice</w:t>
            </w:r>
            <w:r w:rsidR="00532D12">
              <w:rPr>
                <w:lang w:val="ro-RO"/>
              </w:rPr>
              <w:t xml:space="preserve">. </w:t>
            </w:r>
            <w:r w:rsidRPr="00460DD5">
              <w:rPr>
                <w:lang w:val="ro-RO"/>
              </w:rPr>
              <w:t>Elemente de algebra booleana.</w:t>
            </w:r>
            <w:r>
              <w:rPr>
                <w:lang w:val="ro-RO"/>
              </w:rPr>
              <w:t xml:space="preserve"> </w:t>
            </w:r>
            <w:r w:rsidRPr="00460DD5">
              <w:rPr>
                <w:lang w:val="ro-RO"/>
              </w:rPr>
              <w:t xml:space="preserve">Funcții logice elementare. Bazele aritmetice ale sistemelor de calcul. </w:t>
            </w:r>
            <w:r w:rsidR="00532D12">
              <w:rPr>
                <w:lang w:val="ro-RO"/>
              </w:rPr>
              <w:t>B</w:t>
            </w:r>
            <w:r w:rsidRPr="00460DD5">
              <w:rPr>
                <w:lang w:val="ro-RO"/>
              </w:rPr>
              <w:t>az</w:t>
            </w:r>
            <w:r w:rsidR="00532D12">
              <w:rPr>
                <w:lang w:val="ro-RO"/>
              </w:rPr>
              <w:t>e</w:t>
            </w:r>
            <w:r w:rsidRPr="00460DD5">
              <w:rPr>
                <w:lang w:val="ro-RO"/>
              </w:rPr>
              <w:t xml:space="preserve"> de numerație, sistem de numerație, conversie. </w:t>
            </w:r>
          </w:p>
          <w:p w14:paraId="1731A29C" w14:textId="39EB896F" w:rsidR="001F4D5C" w:rsidRPr="00460DD5" w:rsidRDefault="001F4D5C" w:rsidP="00D26A2B">
            <w:pPr>
              <w:spacing w:after="0" w:line="240" w:lineRule="auto"/>
              <w:jc w:val="both"/>
              <w:rPr>
                <w:lang w:val="ro-RO"/>
              </w:rPr>
            </w:pPr>
            <w:r w:rsidRPr="00460DD5">
              <w:rPr>
                <w:lang w:val="ro-RO"/>
              </w:rPr>
              <w:lastRenderedPageBreak/>
              <w:t>Nivelul microarhitecturii. Microinstructiuni.</w:t>
            </w:r>
            <w:r>
              <w:rPr>
                <w:lang w:val="ro-RO"/>
              </w:rPr>
              <w:t xml:space="preserve"> </w:t>
            </w:r>
            <w:r w:rsidRPr="00460DD5">
              <w:rPr>
                <w:lang w:val="ro-RO"/>
              </w:rPr>
              <w:t>Nivelul arhitecturii setului de instrucțiuni. Tipuri de date</w:t>
            </w:r>
            <w:r>
              <w:rPr>
                <w:lang w:val="ro-RO"/>
              </w:rPr>
              <w:t>.</w:t>
            </w:r>
            <w:r w:rsidRPr="00460DD5">
              <w:rPr>
                <w:lang w:val="ro-RO"/>
              </w:rPr>
              <w:t xml:space="preserve"> Formate de instrucțiuni. Moduri de adresare. </w:t>
            </w:r>
          </w:p>
          <w:p w14:paraId="0BF42B41" w14:textId="61F8D942" w:rsidR="001F4D5C" w:rsidRPr="00460DD5" w:rsidRDefault="001F4D5C" w:rsidP="00D26A2B">
            <w:pPr>
              <w:spacing w:after="0" w:line="240" w:lineRule="auto"/>
              <w:jc w:val="both"/>
              <w:rPr>
                <w:lang w:val="ro-RO"/>
              </w:rPr>
            </w:pPr>
            <w:r w:rsidRPr="00460DD5">
              <w:rPr>
                <w:lang w:val="ro-RO"/>
              </w:rPr>
              <w:t>Nivelul sistemului de operare al mașinii. Noțiuni fundamentale: sistemul de operare, medii de operare, programe utilitare, interf</w:t>
            </w:r>
            <w:r w:rsidR="001C68F2">
              <w:rPr>
                <w:lang w:val="ro-RO"/>
              </w:rPr>
              <w:t>ețe</w:t>
            </w:r>
            <w:r w:rsidRPr="00460DD5">
              <w:rPr>
                <w:lang w:val="ro-RO"/>
              </w:rPr>
              <w:t xml:space="preserve"> cu utilizatorul, managementul memoriei, managementul fișierelor, managementul </w:t>
            </w:r>
            <w:r>
              <w:rPr>
                <w:lang w:val="ro-RO"/>
              </w:rPr>
              <w:t>proceselor</w:t>
            </w:r>
            <w:r w:rsidRPr="00460DD5">
              <w:rPr>
                <w:lang w:val="ro-RO"/>
              </w:rPr>
              <w:t>, managementul dispozitivelor periferice.</w:t>
            </w:r>
          </w:p>
          <w:p w14:paraId="31CC15E5" w14:textId="2856A0E1" w:rsidR="001F4D5C" w:rsidRDefault="001F4D5C" w:rsidP="00D26A2B">
            <w:pPr>
              <w:spacing w:after="0" w:line="240" w:lineRule="auto"/>
              <w:jc w:val="both"/>
              <w:rPr>
                <w:lang w:val="ro-RO"/>
              </w:rPr>
            </w:pPr>
            <w:r w:rsidRPr="00460DD5">
              <w:rPr>
                <w:lang w:val="ro-RO"/>
              </w:rPr>
              <w:t>Blocurile interconectate ale microprocesorului: unitatea de comanda si control, unitatea aritmetica si logica, registrele interne.</w:t>
            </w:r>
            <w:r>
              <w:rPr>
                <w:lang w:val="ro-RO"/>
              </w:rPr>
              <w:t xml:space="preserve"> </w:t>
            </w:r>
            <w:r w:rsidRPr="00460DD5">
              <w:rPr>
                <w:lang w:val="ro-RO"/>
              </w:rPr>
              <w:t xml:space="preserve">Caracteristicile unui microprocesor: lungimea </w:t>
            </w:r>
            <w:r w:rsidR="00354ABA" w:rsidRPr="00460DD5">
              <w:rPr>
                <w:lang w:val="ro-RO"/>
              </w:rPr>
              <w:t>cuvântului</w:t>
            </w:r>
            <w:r w:rsidRPr="00460DD5">
              <w:rPr>
                <w:lang w:val="ro-RO"/>
              </w:rPr>
              <w:t xml:space="preserve">, capacitatea maxima de memorie pe care o poate adresa, setul de </w:t>
            </w:r>
            <w:r w:rsidR="00354ABA" w:rsidRPr="00460DD5">
              <w:rPr>
                <w:lang w:val="ro-RO"/>
              </w:rPr>
              <w:t>instrucțiuni</w:t>
            </w:r>
            <w:r w:rsidRPr="00460DD5">
              <w:rPr>
                <w:lang w:val="ro-RO"/>
              </w:rPr>
              <w:t xml:space="preserve"> pe care le poate executa, viteza de lucru.</w:t>
            </w:r>
            <w:r w:rsidR="00354ABA">
              <w:rPr>
                <w:lang w:val="ro-RO"/>
              </w:rPr>
              <w:t xml:space="preserve"> L</w:t>
            </w:r>
            <w:r w:rsidRPr="00460DD5">
              <w:rPr>
                <w:lang w:val="ro-RO"/>
              </w:rPr>
              <w:t xml:space="preserve">imbaje de programare in cod </w:t>
            </w:r>
            <w:r w:rsidR="00354ABA" w:rsidRPr="00460DD5">
              <w:rPr>
                <w:lang w:val="ro-RO"/>
              </w:rPr>
              <w:t>mașină</w:t>
            </w:r>
            <w:r w:rsidRPr="00460DD5">
              <w:rPr>
                <w:lang w:val="ro-RO"/>
              </w:rPr>
              <w:t>, limbaje de</w:t>
            </w:r>
            <w:r w:rsidR="00354ABA">
              <w:rPr>
                <w:lang w:val="ro-RO"/>
              </w:rPr>
              <w:t xml:space="preserve"> </w:t>
            </w:r>
            <w:r w:rsidRPr="00460DD5">
              <w:rPr>
                <w:lang w:val="ro-RO"/>
              </w:rPr>
              <w:t xml:space="preserve">asamblare, limbaje de nivel </w:t>
            </w:r>
            <w:r w:rsidR="00354ABA" w:rsidRPr="00460DD5">
              <w:rPr>
                <w:lang w:val="ro-RO"/>
              </w:rPr>
              <w:t>înalt</w:t>
            </w:r>
            <w:r w:rsidRPr="00460DD5">
              <w:rPr>
                <w:lang w:val="ro-RO"/>
              </w:rPr>
              <w:t xml:space="preserve">. Nivelul limbajului de asamblare. Pseudoinstructiuni. Macrodefinitii. Editarea </w:t>
            </w:r>
            <w:r w:rsidR="00354ABA" w:rsidRPr="00460DD5">
              <w:rPr>
                <w:lang w:val="ro-RO"/>
              </w:rPr>
              <w:t>legăturilor</w:t>
            </w:r>
            <w:r w:rsidRPr="00460DD5">
              <w:rPr>
                <w:lang w:val="ro-RO"/>
              </w:rPr>
              <w:t>. Adrese de memorie si valori</w:t>
            </w:r>
            <w:r>
              <w:rPr>
                <w:lang w:val="ro-RO"/>
              </w:rPr>
              <w:t>.</w:t>
            </w:r>
            <w:r w:rsidRPr="00460DD5">
              <w:rPr>
                <w:lang w:val="ro-RO"/>
              </w:rPr>
              <w:t xml:space="preserve"> Definirea si utilizarea de macroinstructiuni. Directive de as</w:t>
            </w:r>
            <w:r w:rsidR="00354ABA">
              <w:rPr>
                <w:lang w:val="ro-RO"/>
              </w:rPr>
              <w:t>a</w:t>
            </w:r>
            <w:r w:rsidRPr="00460DD5">
              <w:rPr>
                <w:lang w:val="ro-RO"/>
              </w:rPr>
              <w:t>mblare conditionata</w:t>
            </w:r>
            <w:r w:rsidR="00354ABA">
              <w:rPr>
                <w:lang w:val="ro-RO"/>
              </w:rPr>
              <w:t>.</w:t>
            </w:r>
          </w:p>
          <w:p w14:paraId="09FC65CD" w14:textId="77777777" w:rsidR="001F4D5C" w:rsidRDefault="001F4D5C" w:rsidP="00D26A2B">
            <w:pPr>
              <w:spacing w:after="0" w:line="240" w:lineRule="auto"/>
              <w:jc w:val="both"/>
              <w:rPr>
                <w:lang w:val="ro-RO"/>
              </w:rPr>
            </w:pPr>
            <w:r w:rsidRPr="00352975">
              <w:rPr>
                <w:b/>
                <w:bCs/>
                <w:lang w:val="ro-RO"/>
              </w:rPr>
              <w:t xml:space="preserve">Limbaje de programare. </w:t>
            </w:r>
            <w:r w:rsidR="00352975">
              <w:rPr>
                <w:lang w:val="ro-RO"/>
              </w:rPr>
              <w:t>Concepte generale de programare: modelarea problemelor reale, etapele realizării unui sistem informativ, tipuri de libaje de programare, clasificări, prezentare generală a limbajului Python; Variabile, expresii și operații cu variabile; Condiții și comparații; Structuri de control iterative; Funcții; Lucrul cu șiruri de caractere; Operații cu fișiere; Tiuri și structuri de date: structuri de date specifice Python – liste, dicționare, tuple; utilizarea bazelor de date cu Python; vizualizarea datelor în Python; utilizarea de API-uri pentru date disponibile în Internet; clase, moștenire, testare bazată pe unități și excepții – concepte de bază</w:t>
            </w:r>
          </w:p>
          <w:p w14:paraId="7D70BAF1" w14:textId="776B7DF8" w:rsidR="00FF676E" w:rsidRPr="00352975" w:rsidRDefault="001C68F2" w:rsidP="001C68F2">
            <w:pPr>
              <w:spacing w:after="0" w:line="240" w:lineRule="auto"/>
              <w:jc w:val="both"/>
              <w:rPr>
                <w:lang w:val="ro-RO"/>
              </w:rPr>
            </w:pPr>
            <w:r w:rsidRPr="001C68F2">
              <w:rPr>
                <w:b/>
                <w:bCs/>
                <w:lang w:val="ro-RO"/>
              </w:rPr>
              <w:t>I</w:t>
            </w:r>
            <w:r w:rsidR="00FF676E" w:rsidRPr="001C68F2">
              <w:rPr>
                <w:b/>
                <w:bCs/>
                <w:lang w:val="ro-RO"/>
              </w:rPr>
              <w:t>ngineria sistemelor de</w:t>
            </w:r>
            <w:r w:rsidRPr="001C68F2">
              <w:rPr>
                <w:b/>
                <w:bCs/>
                <w:lang w:val="ro-RO"/>
              </w:rPr>
              <w:t xml:space="preserve"> programe</w:t>
            </w:r>
            <w:r>
              <w:rPr>
                <w:lang w:val="ro-RO"/>
              </w:rPr>
              <w:t xml:space="preserve">. </w:t>
            </w:r>
            <w:r w:rsidRPr="001C68F2">
              <w:rPr>
                <w:lang w:val="ro-RO"/>
              </w:rPr>
              <w:t>Etapele unui proiect. Ciclul de viață al unu proiect software</w:t>
            </w:r>
            <w:r>
              <w:rPr>
                <w:lang w:val="ro-RO"/>
              </w:rPr>
              <w:t xml:space="preserve">. </w:t>
            </w:r>
            <w:r w:rsidRPr="001C68F2">
              <w:rPr>
                <w:lang w:val="ro-RO"/>
              </w:rPr>
              <w:t xml:space="preserve">Tehnici de analiză. </w:t>
            </w:r>
            <w:r>
              <w:rPr>
                <w:lang w:val="ro-RO"/>
              </w:rPr>
              <w:t xml:space="preserve"> </w:t>
            </w:r>
            <w:r w:rsidRPr="001C68F2">
              <w:rPr>
                <w:lang w:val="ro-RO"/>
              </w:rPr>
              <w:t xml:space="preserve">Arhitecturi clasice. </w:t>
            </w:r>
            <w:r>
              <w:rPr>
                <w:lang w:val="ro-RO"/>
              </w:rPr>
              <w:t xml:space="preserve"> </w:t>
            </w:r>
            <w:r w:rsidRPr="001C68F2">
              <w:rPr>
                <w:lang w:val="ro-RO"/>
              </w:rPr>
              <w:t xml:space="preserve">Tehnici de reprezentare prin diagrame. </w:t>
            </w:r>
            <w:r>
              <w:rPr>
                <w:lang w:val="ro-RO"/>
              </w:rPr>
              <w:t xml:space="preserve"> </w:t>
            </w:r>
            <w:r w:rsidRPr="001C68F2">
              <w:rPr>
                <w:lang w:val="ro-RO"/>
              </w:rPr>
              <w:t>Metodologii de dezvoltare</w:t>
            </w:r>
            <w:r>
              <w:rPr>
                <w:lang w:val="ro-RO"/>
              </w:rPr>
              <w:t xml:space="preserve">. </w:t>
            </w:r>
            <w:r w:rsidRPr="001C68F2">
              <w:rPr>
                <w:lang w:val="ro-RO"/>
              </w:rPr>
              <w:t>Metodologia Agile: Concepte de bază, echipe, evenimente, structuri de lucru</w:t>
            </w:r>
            <w:r>
              <w:rPr>
                <w:lang w:val="ro-RO"/>
              </w:rPr>
              <w:t xml:space="preserve">. </w:t>
            </w:r>
            <w:r w:rsidRPr="001C68F2">
              <w:rPr>
                <w:lang w:val="ro-RO"/>
              </w:rPr>
              <w:t>Metodologia Agile: Fluxuri de lucru, limite WIP, Metrici Agile</w:t>
            </w:r>
            <w:r>
              <w:rPr>
                <w:lang w:val="ro-RO"/>
              </w:rPr>
              <w:t>.</w:t>
            </w:r>
            <w:r w:rsidRPr="001C68F2">
              <w:rPr>
                <w:lang w:val="ro-RO"/>
              </w:rPr>
              <w:t xml:space="preserve"> Gestionarea proiectelor Agile cu Jira Software</w:t>
            </w:r>
            <w:r>
              <w:rPr>
                <w:lang w:val="ro-RO"/>
              </w:rPr>
              <w:t xml:space="preserve">. </w:t>
            </w:r>
            <w:r w:rsidRPr="001C68F2">
              <w:rPr>
                <w:lang w:val="ro-RO"/>
              </w:rPr>
              <w:t>Gestiunea documentelor unui proiect: categorii principale de documente, gestionarea documentației</w:t>
            </w:r>
            <w:r>
              <w:rPr>
                <w:lang w:val="ro-RO"/>
              </w:rPr>
              <w:t xml:space="preserve">. </w:t>
            </w:r>
            <w:r w:rsidRPr="001C68F2">
              <w:rPr>
                <w:lang w:val="ro-RO"/>
              </w:rPr>
              <w:t xml:space="preserve">Gestionarea bugetului: principalele categorii de cheltuieli, factori care influențează costul unui proiect, exemple de bugete. </w:t>
            </w:r>
            <w:r>
              <w:rPr>
                <w:lang w:val="ro-RO"/>
              </w:rPr>
              <w:t xml:space="preserve"> </w:t>
            </w:r>
            <w:r w:rsidRPr="001C68F2">
              <w:rPr>
                <w:lang w:val="ro-RO"/>
              </w:rPr>
              <w:t>Analiza și mitigarea/ gestionarea riscurilor</w:t>
            </w:r>
            <w:r>
              <w:rPr>
                <w:lang w:val="ro-RO"/>
              </w:rPr>
              <w:t xml:space="preserve">. </w:t>
            </w:r>
            <w:r w:rsidRPr="001C68F2">
              <w:rPr>
                <w:lang w:val="ro-RO"/>
              </w:rPr>
              <w:t>Tehnici de testare. Punere în funcțiune</w:t>
            </w:r>
            <w:r>
              <w:rPr>
                <w:lang w:val="ro-RO"/>
              </w:rPr>
              <w:t xml:space="preserve">. </w:t>
            </w:r>
            <w:r w:rsidRPr="001C68F2">
              <w:rPr>
                <w:lang w:val="ro-RO"/>
              </w:rPr>
              <w:t>Finalizarea proiectului. Procesul de predare. Mentenanța</w:t>
            </w:r>
          </w:p>
        </w:tc>
      </w:tr>
      <w:tr w:rsidR="001F4D5C" w:rsidRPr="00460DD5" w14:paraId="3D3543C7" w14:textId="77777777" w:rsidTr="0035170B">
        <w:tc>
          <w:tcPr>
            <w:tcW w:w="2651" w:type="dxa"/>
          </w:tcPr>
          <w:p w14:paraId="45485815" w14:textId="77777777" w:rsidR="001F4D5C" w:rsidRPr="00460DD5" w:rsidRDefault="001F4D5C" w:rsidP="00D26A2B">
            <w:pPr>
              <w:spacing w:after="0" w:line="240" w:lineRule="auto"/>
              <w:rPr>
                <w:b/>
                <w:color w:val="0070C0"/>
                <w:lang w:val="ro-RO"/>
              </w:rPr>
            </w:pPr>
            <w:r w:rsidRPr="00460DD5">
              <w:rPr>
                <w:b/>
                <w:color w:val="0070C0"/>
                <w:lang w:val="ro-RO"/>
              </w:rPr>
              <w:lastRenderedPageBreak/>
              <w:t>Bibliografie</w:t>
            </w:r>
          </w:p>
        </w:tc>
        <w:tc>
          <w:tcPr>
            <w:tcW w:w="7303" w:type="dxa"/>
            <w:gridSpan w:val="3"/>
            <w:vAlign w:val="center"/>
          </w:tcPr>
          <w:p w14:paraId="03680988" w14:textId="1C70C217" w:rsidR="001F4D5C" w:rsidRPr="00495657" w:rsidRDefault="001F4D5C" w:rsidP="00495657">
            <w:pPr>
              <w:pStyle w:val="ListParagraph"/>
              <w:numPr>
                <w:ilvl w:val="0"/>
                <w:numId w:val="3"/>
              </w:numPr>
              <w:autoSpaceDE w:val="0"/>
              <w:autoSpaceDN w:val="0"/>
              <w:adjustRightInd w:val="0"/>
              <w:rPr>
                <w:rFonts w:ascii="Calibri" w:hAnsi="Calibri" w:cs="Calibri"/>
                <w:sz w:val="22"/>
                <w:szCs w:val="22"/>
                <w:lang w:val="ro-RO" w:eastAsia="en-GB"/>
              </w:rPr>
            </w:pPr>
            <w:r w:rsidRPr="00495657">
              <w:rPr>
                <w:rFonts w:ascii="Calibri" w:hAnsi="Calibri" w:cs="Calibri"/>
                <w:sz w:val="22"/>
                <w:szCs w:val="22"/>
                <w:lang w:val="ro-RO" w:eastAsia="en-GB"/>
              </w:rPr>
              <w:t>S., Tanenbaum, „Sisteme de operare moderne”, Editura Byblos, 2004</w:t>
            </w:r>
          </w:p>
          <w:p w14:paraId="49424919" w14:textId="7CB575A6" w:rsidR="001F4D5C" w:rsidRPr="00495657" w:rsidRDefault="001F4D5C" w:rsidP="00495657">
            <w:pPr>
              <w:pStyle w:val="ListParagraph"/>
              <w:numPr>
                <w:ilvl w:val="0"/>
                <w:numId w:val="3"/>
              </w:numPr>
              <w:autoSpaceDE w:val="0"/>
              <w:autoSpaceDN w:val="0"/>
              <w:adjustRightInd w:val="0"/>
              <w:rPr>
                <w:rFonts w:ascii="Calibri" w:hAnsi="Calibri" w:cs="Calibri"/>
                <w:sz w:val="22"/>
                <w:szCs w:val="22"/>
                <w:lang w:val="ro-RO" w:eastAsia="en-GB"/>
              </w:rPr>
            </w:pPr>
            <w:r w:rsidRPr="00495657">
              <w:rPr>
                <w:rFonts w:ascii="Calibri" w:hAnsi="Calibri" w:cs="Calibri"/>
                <w:sz w:val="22"/>
                <w:szCs w:val="22"/>
                <w:lang w:val="ro-RO" w:eastAsia="en-GB"/>
              </w:rPr>
              <w:t>D., Acostachioaie, S., Buraga, „Utilizare Linux – Notiuni de baza si practica”, Editura Polirom, 2004.</w:t>
            </w:r>
          </w:p>
          <w:p w14:paraId="0EFB21BF" w14:textId="57F0A9B6" w:rsidR="001F4D5C" w:rsidRPr="00495657" w:rsidRDefault="001F4D5C" w:rsidP="00495657">
            <w:pPr>
              <w:pStyle w:val="ListParagraph"/>
              <w:numPr>
                <w:ilvl w:val="0"/>
                <w:numId w:val="3"/>
              </w:numPr>
              <w:autoSpaceDE w:val="0"/>
              <w:autoSpaceDN w:val="0"/>
              <w:adjustRightInd w:val="0"/>
              <w:rPr>
                <w:rFonts w:ascii="Calibri" w:hAnsi="Calibri" w:cs="Calibri"/>
                <w:sz w:val="22"/>
                <w:szCs w:val="22"/>
                <w:lang w:val="ro-RO" w:eastAsia="en-GB"/>
              </w:rPr>
            </w:pPr>
            <w:r w:rsidRPr="00495657">
              <w:rPr>
                <w:rFonts w:ascii="Calibri" w:hAnsi="Calibri" w:cs="Calibri"/>
                <w:sz w:val="22"/>
                <w:szCs w:val="22"/>
                <w:lang w:val="ro-RO" w:eastAsia="en-GB"/>
              </w:rPr>
              <w:t>G., Dodescu, A., Vasilescu, B., Oancea, “Sisteme de operare LINUX si Windows”, Ed. Economica, 2003</w:t>
            </w:r>
          </w:p>
          <w:p w14:paraId="48E4E8D8" w14:textId="6F359805" w:rsidR="001F4D5C" w:rsidRPr="00495657" w:rsidRDefault="001F4D5C" w:rsidP="00495657">
            <w:pPr>
              <w:pStyle w:val="ListParagraph"/>
              <w:numPr>
                <w:ilvl w:val="0"/>
                <w:numId w:val="3"/>
              </w:numPr>
              <w:autoSpaceDE w:val="0"/>
              <w:autoSpaceDN w:val="0"/>
              <w:adjustRightInd w:val="0"/>
              <w:rPr>
                <w:rFonts w:ascii="Calibri" w:hAnsi="Calibri" w:cs="Calibri"/>
                <w:sz w:val="22"/>
                <w:szCs w:val="22"/>
                <w:lang w:val="ro-RO"/>
              </w:rPr>
            </w:pPr>
            <w:r w:rsidRPr="00495657">
              <w:rPr>
                <w:rFonts w:ascii="Calibri" w:hAnsi="Calibri" w:cs="Calibri"/>
                <w:sz w:val="22"/>
                <w:szCs w:val="22"/>
                <w:lang w:val="ro-RO" w:eastAsia="en-GB"/>
              </w:rPr>
              <w:t>A., Silberschatz, P., Galvin, “Operating Systems Concepts”, 4th edition, Addison-Wesley, 2001.</w:t>
            </w:r>
          </w:p>
          <w:p w14:paraId="10C57D8A" w14:textId="01E30B7C" w:rsidR="001F4D5C" w:rsidRP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Cristian Oara, Dan Popescu, Analiza sistemelor liniare, cap7. Automatica, vol. 1, editor Ioan  Dumitrache, Editura Academiei, 2009.</w:t>
            </w:r>
          </w:p>
          <w:p w14:paraId="036DCD29" w14:textId="13A23881" w:rsidR="001F4D5C" w:rsidRP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Alan V. Oppenheim, Alan S. Willsky, Semnale si Sisteme, Prentice-Hall, 1996.</w:t>
            </w:r>
          </w:p>
          <w:p w14:paraId="715BDDA3" w14:textId="65F4C220" w:rsidR="001F4D5C" w:rsidRP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Sorin Larionescu, Teoria sistemelor, Ed. Matrix ROM, Bucuresti, 2006, 360 pag.</w:t>
            </w:r>
          </w:p>
          <w:p w14:paraId="6C52B78A" w14:textId="79C8321E" w:rsidR="001F4D5C" w:rsidRP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John Doyle, Bruce Francis, Allen Tannenbaum, Feedback Control Theory, Macmillan Publishing Co., 1990</w:t>
            </w:r>
          </w:p>
          <w:p w14:paraId="3C58169B" w14:textId="1037A9B4" w:rsidR="001F4D5C" w:rsidRP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A., Cosmin, „Bazele informaticii I + II”, Ed. Cartea Universitara, 2006.</w:t>
            </w:r>
          </w:p>
          <w:p w14:paraId="1A67FA53" w14:textId="2F337D47" w:rsidR="001F4D5C" w:rsidRP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Ungureanasu, M. Petrea, L. Vornicu, „Invatati rapid limbajul de asamblare pentru procesoare x86 (Assembler)”, Ed. Edusoft, 2006, ISBN: 973-87714-1-2.</w:t>
            </w:r>
          </w:p>
          <w:p w14:paraId="2C899CEE" w14:textId="77777777" w:rsidR="00495657" w:rsidRDefault="001F4D5C"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lastRenderedPageBreak/>
              <w:t>V., Lungu, „Procesoare Intel. Programare in limbaj de asamblare”, Editia a – II – a, Ed. Teora, 2005, ISBN: 973-20-0099-6, pag. 464.</w:t>
            </w:r>
          </w:p>
          <w:p w14:paraId="33D3517B" w14:textId="03173645" w:rsidR="001F4D5C" w:rsidRPr="00495657" w:rsidRDefault="001F4D5C" w:rsidP="00495657">
            <w:pPr>
              <w:pStyle w:val="ListParagraph"/>
              <w:numPr>
                <w:ilvl w:val="0"/>
                <w:numId w:val="3"/>
              </w:numPr>
              <w:rPr>
                <w:rFonts w:ascii="Calibri" w:hAnsi="Calibri" w:cs="Calibri"/>
                <w:sz w:val="22"/>
                <w:szCs w:val="22"/>
                <w:lang w:val="ro-RO"/>
              </w:rPr>
            </w:pPr>
            <w:r w:rsidRPr="00495657">
              <w:rPr>
                <w:rFonts w:cs="Calibri"/>
                <w:lang w:val="ro-RO"/>
              </w:rPr>
              <w:t>S., Tanenbaum, „Organizarea structurată a calculatoarelor”, Ed. Byblos, 2004.</w:t>
            </w:r>
          </w:p>
          <w:p w14:paraId="000C0126" w14:textId="39ED75B7" w:rsidR="00B122BD" w:rsidRPr="00495657" w:rsidRDefault="001F4D5C" w:rsidP="00D26A2B">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Mi, Lu, ”Arithmetic and Logic in Computer Systems” Wiley - Interscience, 2004, ISBN: 0471469459.</w:t>
            </w:r>
          </w:p>
          <w:p w14:paraId="6269DE77" w14:textId="77777777" w:rsidR="00B122BD" w:rsidRPr="00495657" w:rsidRDefault="00B122BD"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Iliescu S. S., Făgărășan I., Pupăza D., „Analiza de sistem în informatica industrială”, Agir, 2006</w:t>
            </w:r>
          </w:p>
          <w:p w14:paraId="128876CA" w14:textId="77777777" w:rsidR="00B122BD" w:rsidRPr="00495657" w:rsidRDefault="00B122BD"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Bocu D., Bogu R. „Provocari si metode de abordare in managementul proiectelor IT”, Editura Albastră, 2013</w:t>
            </w:r>
          </w:p>
          <w:p w14:paraId="1841EB04" w14:textId="77777777" w:rsidR="00B122BD" w:rsidRPr="00495657" w:rsidRDefault="00B122BD"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Militaru Gh., „</w:t>
            </w:r>
            <w:hyperlink r:id="rId5" w:tooltip="Sisteme informatice pentru management" w:history="1">
              <w:r w:rsidRPr="00495657">
                <w:rPr>
                  <w:rFonts w:ascii="Calibri" w:hAnsi="Calibri" w:cs="Calibri"/>
                  <w:sz w:val="22"/>
                  <w:szCs w:val="22"/>
                  <w:lang w:val="ro-RO"/>
                </w:rPr>
                <w:t>Sisteme informatice pentru management</w:t>
              </w:r>
            </w:hyperlink>
            <w:r w:rsidRPr="00495657">
              <w:rPr>
                <w:rFonts w:ascii="Calibri" w:hAnsi="Calibri" w:cs="Calibri"/>
                <w:sz w:val="22"/>
                <w:szCs w:val="22"/>
                <w:lang w:val="ro-RO"/>
              </w:rPr>
              <w:t>”, Editura All, 2004</w:t>
            </w:r>
          </w:p>
          <w:p w14:paraId="33E1C4CE" w14:textId="77777777" w:rsidR="00B122BD" w:rsidRPr="00495657" w:rsidRDefault="00B122BD"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Atlassian, „The Agile Coach - Atlassian's no-nonsense guide to agile development”, ghid online, 2023</w:t>
            </w:r>
          </w:p>
          <w:p w14:paraId="7747F032" w14:textId="77777777" w:rsidR="00B122BD" w:rsidRPr="00495657" w:rsidRDefault="00B122BD" w:rsidP="00495657">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Atlassian, „Jira tutorials: Learn agile with Jira”, ghid online, 2023</w:t>
            </w:r>
          </w:p>
          <w:p w14:paraId="3955AA35" w14:textId="41B4F4A0" w:rsidR="00495657" w:rsidRPr="00495657" w:rsidRDefault="00B122BD" w:rsidP="00B122BD">
            <w:pPr>
              <w:pStyle w:val="ListParagraph"/>
              <w:numPr>
                <w:ilvl w:val="0"/>
                <w:numId w:val="3"/>
              </w:numPr>
              <w:rPr>
                <w:rFonts w:ascii="Calibri" w:hAnsi="Calibri" w:cs="Calibri"/>
                <w:sz w:val="22"/>
                <w:szCs w:val="22"/>
                <w:lang w:val="ro-RO"/>
              </w:rPr>
            </w:pPr>
            <w:r w:rsidRPr="00495657">
              <w:rPr>
                <w:rFonts w:ascii="Calibri" w:hAnsi="Calibri" w:cs="Calibri"/>
                <w:sz w:val="22"/>
                <w:szCs w:val="22"/>
                <w:lang w:val="ro-RO"/>
              </w:rPr>
              <w:t>Ono T., Bodek N.,  „Toyota Production System: Beyond Large-Scale Production”, Taylor &amp; Francis, 2021</w:t>
            </w:r>
          </w:p>
          <w:p w14:paraId="6D26E31C" w14:textId="77777777" w:rsidR="00495657" w:rsidRPr="005D335C" w:rsidRDefault="00495657" w:rsidP="00495657">
            <w:pPr>
              <w:pStyle w:val="ListParagraph"/>
              <w:numPr>
                <w:ilvl w:val="0"/>
                <w:numId w:val="3"/>
              </w:numPr>
              <w:jc w:val="both"/>
              <w:rPr>
                <w:rFonts w:ascii="Calibri" w:hAnsi="Calibri" w:cs="Calibri"/>
                <w:sz w:val="22"/>
                <w:szCs w:val="22"/>
                <w:lang w:val="fr-FR"/>
              </w:rPr>
            </w:pPr>
            <w:r w:rsidRPr="005D335C">
              <w:rPr>
                <w:rFonts w:ascii="Calibri" w:hAnsi="Calibri" w:cs="Calibri"/>
                <w:sz w:val="22"/>
                <w:szCs w:val="22"/>
                <w:lang w:val="fr-FR"/>
              </w:rPr>
              <w:t>Documentație oficială limbaj Python v3 - https://docs.python.org/3/reference/</w:t>
            </w:r>
          </w:p>
          <w:p w14:paraId="4036C40A" w14:textId="68EF696B" w:rsidR="00495657" w:rsidRPr="00495657" w:rsidRDefault="00495657" w:rsidP="00495657">
            <w:pPr>
              <w:pStyle w:val="ListParagraph"/>
              <w:numPr>
                <w:ilvl w:val="0"/>
                <w:numId w:val="3"/>
              </w:numPr>
              <w:jc w:val="both"/>
              <w:rPr>
                <w:rFonts w:ascii="Calibri" w:hAnsi="Calibri" w:cs="Calibri"/>
                <w:sz w:val="22"/>
                <w:szCs w:val="22"/>
                <w:lang w:val="en-GB"/>
              </w:rPr>
            </w:pPr>
            <w:r w:rsidRPr="00495657">
              <w:rPr>
                <w:rFonts w:ascii="Calibri" w:hAnsi="Calibri" w:cs="Calibri"/>
                <w:sz w:val="22"/>
                <w:szCs w:val="22"/>
                <w:lang w:val="en-GB"/>
              </w:rPr>
              <w:t xml:space="preserve">Eric Matthews, „Python Crash Course - A Hands-on, Project-based Introduction to Programming”, </w:t>
            </w:r>
            <w:proofErr w:type="spellStart"/>
            <w:r w:rsidRPr="00495657">
              <w:rPr>
                <w:rFonts w:ascii="Calibri" w:hAnsi="Calibri" w:cs="Calibri"/>
                <w:sz w:val="22"/>
                <w:szCs w:val="22"/>
                <w:lang w:val="en-GB"/>
              </w:rPr>
              <w:t>Ediția</w:t>
            </w:r>
            <w:proofErr w:type="spellEnd"/>
            <w:r w:rsidRPr="00495657">
              <w:rPr>
                <w:rFonts w:ascii="Calibri" w:hAnsi="Calibri" w:cs="Calibri"/>
                <w:sz w:val="22"/>
                <w:szCs w:val="22"/>
                <w:lang w:val="en-GB"/>
              </w:rPr>
              <w:t xml:space="preserve"> a 2-a, 2019, </w:t>
            </w:r>
            <w:proofErr w:type="spellStart"/>
            <w:r w:rsidRPr="00495657">
              <w:rPr>
                <w:rFonts w:ascii="Calibri" w:hAnsi="Calibri" w:cs="Calibri"/>
                <w:sz w:val="22"/>
                <w:szCs w:val="22"/>
                <w:lang w:val="en-GB"/>
              </w:rPr>
              <w:t>Editura</w:t>
            </w:r>
            <w:proofErr w:type="spellEnd"/>
            <w:r w:rsidRPr="00495657">
              <w:rPr>
                <w:rFonts w:ascii="Calibri" w:hAnsi="Calibri" w:cs="Calibri"/>
                <w:sz w:val="22"/>
                <w:szCs w:val="22"/>
                <w:lang w:val="en-GB"/>
              </w:rPr>
              <w:t xml:space="preserve"> No Starch Press</w:t>
            </w:r>
          </w:p>
          <w:p w14:paraId="289231DC" w14:textId="3DB5B47E" w:rsidR="00495657" w:rsidRPr="00495657" w:rsidRDefault="00495657" w:rsidP="00495657">
            <w:pPr>
              <w:pStyle w:val="ListParagraph"/>
              <w:numPr>
                <w:ilvl w:val="0"/>
                <w:numId w:val="3"/>
              </w:numPr>
              <w:jc w:val="both"/>
              <w:rPr>
                <w:rFonts w:ascii="Calibri" w:hAnsi="Calibri" w:cs="Calibri"/>
                <w:sz w:val="22"/>
                <w:szCs w:val="22"/>
                <w:lang w:val="en-GB"/>
              </w:rPr>
            </w:pPr>
            <w:r w:rsidRPr="00495657">
              <w:rPr>
                <w:rFonts w:ascii="Calibri" w:hAnsi="Calibri" w:cs="Calibri"/>
                <w:sz w:val="22"/>
                <w:szCs w:val="22"/>
                <w:lang w:val="en-GB"/>
              </w:rPr>
              <w:t xml:space="preserve">Al Sweigart, „Automate the Boring Stuff with Python, 2nd Edition: Practical Programming for Total Beginners”, </w:t>
            </w:r>
            <w:proofErr w:type="spellStart"/>
            <w:r w:rsidRPr="00495657">
              <w:rPr>
                <w:rFonts w:ascii="Calibri" w:hAnsi="Calibri" w:cs="Calibri"/>
                <w:sz w:val="22"/>
                <w:szCs w:val="22"/>
                <w:lang w:val="en-GB"/>
              </w:rPr>
              <w:t>Ediția</w:t>
            </w:r>
            <w:proofErr w:type="spellEnd"/>
            <w:r w:rsidRPr="00495657">
              <w:rPr>
                <w:rFonts w:ascii="Calibri" w:hAnsi="Calibri" w:cs="Calibri"/>
                <w:sz w:val="22"/>
                <w:szCs w:val="22"/>
                <w:lang w:val="en-GB"/>
              </w:rPr>
              <w:t xml:space="preserve"> a 2-a, 2019, </w:t>
            </w:r>
            <w:proofErr w:type="spellStart"/>
            <w:r w:rsidRPr="00495657">
              <w:rPr>
                <w:rFonts w:ascii="Calibri" w:hAnsi="Calibri" w:cs="Calibri"/>
                <w:sz w:val="22"/>
                <w:szCs w:val="22"/>
                <w:lang w:val="en-GB"/>
              </w:rPr>
              <w:t>Editura</w:t>
            </w:r>
            <w:proofErr w:type="spellEnd"/>
            <w:r w:rsidRPr="00495657">
              <w:rPr>
                <w:rFonts w:ascii="Calibri" w:hAnsi="Calibri" w:cs="Calibri"/>
                <w:sz w:val="22"/>
                <w:szCs w:val="22"/>
                <w:lang w:val="en-GB"/>
              </w:rPr>
              <w:t xml:space="preserve"> No Starch Press</w:t>
            </w:r>
          </w:p>
          <w:p w14:paraId="24ADDE48" w14:textId="7A60D522" w:rsidR="001F4D5C" w:rsidRPr="00495657" w:rsidRDefault="00495657" w:rsidP="00D26A2B">
            <w:pPr>
              <w:pStyle w:val="ListParagraph"/>
              <w:numPr>
                <w:ilvl w:val="0"/>
                <w:numId w:val="3"/>
              </w:numPr>
              <w:jc w:val="both"/>
              <w:rPr>
                <w:rFonts w:ascii="Calibri" w:hAnsi="Calibri" w:cs="Calibri"/>
                <w:sz w:val="22"/>
                <w:szCs w:val="22"/>
                <w:lang w:val="en-GB"/>
              </w:rPr>
            </w:pPr>
            <w:r w:rsidRPr="00495657">
              <w:rPr>
                <w:rFonts w:ascii="Calibri" w:hAnsi="Calibri" w:cs="Calibri"/>
                <w:sz w:val="22"/>
                <w:szCs w:val="22"/>
                <w:lang w:val="en-GB"/>
              </w:rPr>
              <w:t xml:space="preserve">Allen Downey, Jeff </w:t>
            </w:r>
            <w:proofErr w:type="spellStart"/>
            <w:r w:rsidRPr="00495657">
              <w:rPr>
                <w:rFonts w:ascii="Calibri" w:hAnsi="Calibri" w:cs="Calibri"/>
                <w:sz w:val="22"/>
                <w:szCs w:val="22"/>
                <w:lang w:val="en-GB"/>
              </w:rPr>
              <w:t>Elkner</w:t>
            </w:r>
            <w:proofErr w:type="spellEnd"/>
            <w:r w:rsidRPr="00495657">
              <w:rPr>
                <w:rFonts w:ascii="Calibri" w:hAnsi="Calibri" w:cs="Calibri"/>
                <w:sz w:val="22"/>
                <w:szCs w:val="22"/>
                <w:lang w:val="en-GB"/>
              </w:rPr>
              <w:t xml:space="preserve"> and Chris Meyers, „Learning with Python - How to Think Like a Computer Scientist”, 2002, </w:t>
            </w:r>
            <w:proofErr w:type="spellStart"/>
            <w:r w:rsidRPr="00495657">
              <w:rPr>
                <w:rFonts w:ascii="Calibri" w:hAnsi="Calibri" w:cs="Calibri"/>
                <w:sz w:val="22"/>
                <w:szCs w:val="22"/>
                <w:lang w:val="en-GB"/>
              </w:rPr>
              <w:t>Editura</w:t>
            </w:r>
            <w:proofErr w:type="spellEnd"/>
            <w:r w:rsidRPr="00495657">
              <w:rPr>
                <w:rFonts w:ascii="Calibri" w:hAnsi="Calibri" w:cs="Calibri"/>
                <w:sz w:val="22"/>
                <w:szCs w:val="22"/>
                <w:lang w:val="en-GB"/>
              </w:rPr>
              <w:t xml:space="preserve"> </w:t>
            </w:r>
            <w:proofErr w:type="spellStart"/>
            <w:r w:rsidRPr="00495657">
              <w:rPr>
                <w:rFonts w:ascii="Calibri" w:hAnsi="Calibri" w:cs="Calibri"/>
                <w:sz w:val="22"/>
                <w:szCs w:val="22"/>
                <w:lang w:val="en-GB"/>
              </w:rPr>
              <w:t>Dreamtech</w:t>
            </w:r>
            <w:proofErr w:type="spellEnd"/>
          </w:p>
        </w:tc>
      </w:tr>
      <w:tr w:rsidR="001F4D5C" w:rsidRPr="005D335C" w14:paraId="0975E4C1" w14:textId="77777777" w:rsidTr="0035170B">
        <w:tc>
          <w:tcPr>
            <w:tcW w:w="2651" w:type="dxa"/>
          </w:tcPr>
          <w:p w14:paraId="3F75F80B" w14:textId="77777777" w:rsidR="001F4D5C" w:rsidRPr="00460DD5" w:rsidRDefault="001F4D5C" w:rsidP="00D26A2B">
            <w:pPr>
              <w:spacing w:after="0" w:line="240" w:lineRule="auto"/>
              <w:rPr>
                <w:b/>
                <w:lang w:val="ro-RO"/>
              </w:rPr>
            </w:pPr>
            <w:r w:rsidRPr="00460DD5">
              <w:rPr>
                <w:b/>
                <w:lang w:val="ro-RO"/>
              </w:rPr>
              <w:lastRenderedPageBreak/>
              <w:t>Descrierea procedurii de concurs</w:t>
            </w:r>
          </w:p>
        </w:tc>
        <w:tc>
          <w:tcPr>
            <w:tcW w:w="7303" w:type="dxa"/>
            <w:gridSpan w:val="3"/>
            <w:vAlign w:val="center"/>
          </w:tcPr>
          <w:p w14:paraId="2BB9942A" w14:textId="77777777" w:rsidR="001F4D5C" w:rsidRPr="00460DD5" w:rsidRDefault="001F4D5C" w:rsidP="00D26A2B">
            <w:pPr>
              <w:spacing w:after="0" w:line="240" w:lineRule="auto"/>
              <w:rPr>
                <w:lang w:val="ro-RO"/>
              </w:rPr>
            </w:pPr>
            <w:r w:rsidRPr="00460DD5">
              <w:rPr>
                <w:lang w:val="ro-RO"/>
              </w:rPr>
              <w:t>Conform Metodologiei de concurs UTCB</w:t>
            </w:r>
          </w:p>
        </w:tc>
      </w:tr>
      <w:tr w:rsidR="001F4D5C" w:rsidRPr="005D335C" w14:paraId="2FE72554" w14:textId="77777777" w:rsidTr="0035170B">
        <w:trPr>
          <w:trHeight w:val="391"/>
        </w:trPr>
        <w:tc>
          <w:tcPr>
            <w:tcW w:w="2651" w:type="dxa"/>
          </w:tcPr>
          <w:p w14:paraId="0AD57D42" w14:textId="77777777" w:rsidR="001F4D5C" w:rsidRPr="00460DD5" w:rsidRDefault="001F4D5C" w:rsidP="00D26A2B">
            <w:pPr>
              <w:spacing w:after="0" w:line="240" w:lineRule="auto"/>
              <w:rPr>
                <w:b/>
                <w:lang w:val="ro-RO"/>
              </w:rPr>
            </w:pPr>
            <w:r w:rsidRPr="00460DD5">
              <w:rPr>
                <w:b/>
                <w:lang w:val="ro-RO"/>
              </w:rPr>
              <w:t>Lista documente</w:t>
            </w:r>
          </w:p>
        </w:tc>
        <w:tc>
          <w:tcPr>
            <w:tcW w:w="7303" w:type="dxa"/>
            <w:gridSpan w:val="3"/>
          </w:tcPr>
          <w:p w14:paraId="3B3308D8" w14:textId="77777777" w:rsidR="001F4D5C" w:rsidRPr="00460DD5" w:rsidRDefault="001F4D5C" w:rsidP="00D26A2B">
            <w:pPr>
              <w:spacing w:after="0" w:line="240" w:lineRule="auto"/>
              <w:rPr>
                <w:lang w:val="ro-RO"/>
              </w:rPr>
            </w:pPr>
            <w:r w:rsidRPr="00460DD5">
              <w:rPr>
                <w:lang w:val="ro-RO"/>
              </w:rPr>
              <w:t>Conform Metodologiei de concurs UTCB</w:t>
            </w:r>
          </w:p>
        </w:tc>
      </w:tr>
      <w:tr w:rsidR="001F4D5C" w:rsidRPr="00460DD5" w14:paraId="090492BB" w14:textId="77777777" w:rsidTr="0035170B">
        <w:tc>
          <w:tcPr>
            <w:tcW w:w="2651" w:type="dxa"/>
          </w:tcPr>
          <w:p w14:paraId="518FDFB5" w14:textId="77777777" w:rsidR="001F4D5C" w:rsidRPr="00460DD5" w:rsidRDefault="001F4D5C" w:rsidP="00D26A2B">
            <w:pPr>
              <w:spacing w:after="0" w:line="240" w:lineRule="auto"/>
              <w:rPr>
                <w:b/>
                <w:lang w:val="ro-RO"/>
              </w:rPr>
            </w:pPr>
            <w:r w:rsidRPr="00460DD5">
              <w:rPr>
                <w:b/>
                <w:lang w:val="ro-RO"/>
              </w:rPr>
              <w:t>Adresa unde se transmite dosarul de concurs</w:t>
            </w:r>
          </w:p>
        </w:tc>
        <w:tc>
          <w:tcPr>
            <w:tcW w:w="7303" w:type="dxa"/>
            <w:gridSpan w:val="3"/>
          </w:tcPr>
          <w:p w14:paraId="1785F494" w14:textId="77777777" w:rsidR="001F4D5C" w:rsidRPr="00460DD5" w:rsidRDefault="001F4D5C" w:rsidP="00D26A2B">
            <w:pPr>
              <w:spacing w:after="0" w:line="240" w:lineRule="auto"/>
              <w:rPr>
                <w:lang w:val="ro-RO"/>
              </w:rPr>
            </w:pPr>
            <w:r w:rsidRPr="00460DD5">
              <w:rPr>
                <w:lang w:val="ro-RO"/>
              </w:rPr>
              <w:t>Universitatea Tehnică de Construcţii Bucureşti, Bd-ul Lacul Tei, 122-124, sector 2, RO 020396, Secretariatul universității</w:t>
            </w:r>
          </w:p>
        </w:tc>
      </w:tr>
    </w:tbl>
    <w:p w14:paraId="6D1514F6" w14:textId="77777777" w:rsidR="008F4FF6" w:rsidRPr="005D335C" w:rsidRDefault="008F4FF6">
      <w:pPr>
        <w:rPr>
          <w:lang w:val="fr-FR"/>
        </w:rPr>
      </w:pPr>
    </w:p>
    <w:sectPr w:rsidR="008F4FF6" w:rsidRPr="005D335C" w:rsidSect="001F4D5C">
      <w:pgSz w:w="12240" w:h="15840"/>
      <w:pgMar w:top="720" w:right="1138" w:bottom="72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0D8"/>
    <w:multiLevelType w:val="hybridMultilevel"/>
    <w:tmpl w:val="73E8268E"/>
    <w:lvl w:ilvl="0" w:tplc="0809000F">
      <w:start w:val="1"/>
      <w:numFmt w:val="decimal"/>
      <w:lvlText w:val="%1."/>
      <w:lvlJc w:val="left"/>
      <w:pPr>
        <w:ind w:left="360" w:hanging="360"/>
      </w:pPr>
    </w:lvl>
    <w:lvl w:ilvl="1" w:tplc="7F289634">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0506E8"/>
    <w:multiLevelType w:val="hybridMultilevel"/>
    <w:tmpl w:val="D0D891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83559"/>
    <w:multiLevelType w:val="hybridMultilevel"/>
    <w:tmpl w:val="D1E033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F4A0E57"/>
    <w:multiLevelType w:val="hybridMultilevel"/>
    <w:tmpl w:val="32B0F6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5C"/>
    <w:rsid w:val="000A542D"/>
    <w:rsid w:val="00166B1C"/>
    <w:rsid w:val="001C68F2"/>
    <w:rsid w:val="001F4D5C"/>
    <w:rsid w:val="00270899"/>
    <w:rsid w:val="0035170B"/>
    <w:rsid w:val="00352975"/>
    <w:rsid w:val="00354ABA"/>
    <w:rsid w:val="003E1E90"/>
    <w:rsid w:val="00495657"/>
    <w:rsid w:val="004D196B"/>
    <w:rsid w:val="00532D12"/>
    <w:rsid w:val="005D335C"/>
    <w:rsid w:val="008F4FF6"/>
    <w:rsid w:val="00A55423"/>
    <w:rsid w:val="00B122BD"/>
    <w:rsid w:val="00DA4B0E"/>
    <w:rsid w:val="00F518F9"/>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BC50"/>
  <w15:chartTrackingRefBased/>
  <w15:docId w15:val="{FD154880-234D-4742-A1D6-A769B81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5C"/>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1F4D5C"/>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F4D5C"/>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F4D5C"/>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F4D5C"/>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1F4D5C"/>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1F4D5C"/>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1F4D5C"/>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1F4D5C"/>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1F4D5C"/>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D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4D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4D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4D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4D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4D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4D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4D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4D5C"/>
    <w:rPr>
      <w:rFonts w:eastAsiaTheme="majorEastAsia" w:cstheme="majorBidi"/>
      <w:color w:val="272727" w:themeColor="text1" w:themeTint="D8"/>
    </w:rPr>
  </w:style>
  <w:style w:type="paragraph" w:styleId="Title">
    <w:name w:val="Title"/>
    <w:basedOn w:val="Normal"/>
    <w:next w:val="Normal"/>
    <w:link w:val="TitleChar"/>
    <w:uiPriority w:val="10"/>
    <w:qFormat/>
    <w:rsid w:val="001F4D5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F4D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D5C"/>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F4D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4D5C"/>
    <w:pPr>
      <w:spacing w:before="160" w:after="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1F4D5C"/>
    <w:rPr>
      <w:i/>
      <w:iCs/>
      <w:color w:val="404040" w:themeColor="text1" w:themeTint="BF"/>
    </w:rPr>
  </w:style>
  <w:style w:type="paragraph" w:styleId="ListParagraph">
    <w:name w:val="List Paragraph"/>
    <w:basedOn w:val="Normal"/>
    <w:uiPriority w:val="34"/>
    <w:qFormat/>
    <w:rsid w:val="001F4D5C"/>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1F4D5C"/>
    <w:rPr>
      <w:i/>
      <w:iCs/>
      <w:color w:val="0F4761" w:themeColor="accent1" w:themeShade="BF"/>
    </w:rPr>
  </w:style>
  <w:style w:type="paragraph" w:styleId="IntenseQuote">
    <w:name w:val="Intense Quote"/>
    <w:basedOn w:val="Normal"/>
    <w:next w:val="Normal"/>
    <w:link w:val="IntenseQuoteChar"/>
    <w:uiPriority w:val="30"/>
    <w:qFormat/>
    <w:rsid w:val="001F4D5C"/>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1F4D5C"/>
    <w:rPr>
      <w:i/>
      <w:iCs/>
      <w:color w:val="0F4761" w:themeColor="accent1" w:themeShade="BF"/>
    </w:rPr>
  </w:style>
  <w:style w:type="character" w:styleId="IntenseReference">
    <w:name w:val="Intense Reference"/>
    <w:basedOn w:val="DefaultParagraphFont"/>
    <w:uiPriority w:val="32"/>
    <w:qFormat/>
    <w:rsid w:val="001F4D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fant.ro/carti/business-economie/management-leadership/sisteme-informatice-pentru-management-676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Sandulescu</dc:creator>
  <cp:keywords/>
  <dc:description/>
  <cp:lastModifiedBy>Voica, Mihaela</cp:lastModifiedBy>
  <cp:revision>5</cp:revision>
  <dcterms:created xsi:type="dcterms:W3CDTF">2024-05-17T08:18:00Z</dcterms:created>
  <dcterms:modified xsi:type="dcterms:W3CDTF">2024-07-02T07:54:00Z</dcterms:modified>
</cp:coreProperties>
</file>